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F73442" w14:textId="77777777" w:rsidR="0091311B" w:rsidRDefault="0091311B">
      <w:pPr>
        <w:rPr>
          <w:rFonts w:ascii="黑体" w:eastAsia="黑体" w:hAnsi="黑体" w:hint="eastAsia"/>
          <w:sz w:val="32"/>
          <w:szCs w:val="32"/>
        </w:rPr>
      </w:pPr>
    </w:p>
    <w:p w14:paraId="3A9C9A06" w14:textId="77777777" w:rsidR="0091311B" w:rsidRDefault="0091311B">
      <w:pPr>
        <w:jc w:val="center"/>
        <w:rPr>
          <w:rFonts w:ascii="方正小标宋_GBK" w:eastAsia="方正小标宋_GBK" w:hAnsi="宋体" w:hint="eastAsia"/>
          <w:sz w:val="44"/>
          <w:szCs w:val="44"/>
        </w:rPr>
      </w:pPr>
    </w:p>
    <w:p w14:paraId="24CDAE0D" w14:textId="77777777" w:rsidR="0091311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木垒哈萨克自治应急管理局</w:t>
      </w:r>
    </w:p>
    <w:p w14:paraId="019AE259" w14:textId="77777777" w:rsidR="0091311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DEA1799" w14:textId="77777777" w:rsidR="0091311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89802F5" w14:textId="77777777" w:rsidR="0091311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AB61CB9" w14:textId="77777777" w:rsidR="0091311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778D1BE" w14:textId="77777777" w:rsidR="0091311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91311B">
          <w:rPr>
            <w:rFonts w:ascii="仿宋_GB2312" w:eastAsia="仿宋_GB2312" w:hAnsi="仿宋_GB2312" w:cs="仿宋_GB2312" w:hint="eastAsia"/>
            <w:b/>
            <w:bCs/>
            <w:sz w:val="32"/>
            <w:szCs w:val="32"/>
          </w:rPr>
          <w:t>第一部分 单位概况</w:t>
        </w:r>
      </w:hyperlink>
    </w:p>
    <w:p w14:paraId="011330CE"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8440CF3"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5B1B65F" w14:textId="77777777" w:rsidR="0091311B" w:rsidRDefault="0091311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DAE35A0"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F4C102C"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41521AF"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9B9E4CF"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B8B8F73"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40AF5BB"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38207A9"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E6CBAA2"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C40A354" w14:textId="77777777" w:rsidR="0091311B" w:rsidRDefault="0091311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6C6BC7C"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139BB56" w14:textId="77777777" w:rsidR="0091311B" w:rsidRDefault="0091311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ED4A75C" w14:textId="77777777" w:rsidR="0091311B" w:rsidRDefault="0091311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F255B72" w14:textId="77777777" w:rsidR="0091311B" w:rsidRDefault="0091311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7321B40"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84C4363"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0C1FE56" w14:textId="77777777" w:rsidR="0091311B" w:rsidRDefault="0091311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D470D20" w14:textId="77777777" w:rsidR="0091311B" w:rsidRDefault="0091311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9CF3CF8"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E62E6B7"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339AE41"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6DEE128"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F70AACE"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0554A32"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30C4432"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8A0F885" w14:textId="77777777" w:rsidR="0091311B" w:rsidRDefault="0091311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26AF5A9" w14:textId="77777777" w:rsidR="0091311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C5F2B16" w14:textId="77777777" w:rsidR="0091311B" w:rsidRDefault="00000000">
      <w:r>
        <w:rPr>
          <w:rFonts w:ascii="仿宋_GB2312" w:eastAsia="仿宋_GB2312" w:hAnsi="仿宋_GB2312" w:cs="仿宋_GB2312" w:hint="eastAsia"/>
          <w:sz w:val="32"/>
          <w:szCs w:val="32"/>
        </w:rPr>
        <w:fldChar w:fldCharType="end"/>
      </w:r>
    </w:p>
    <w:p w14:paraId="7A04CAE6" w14:textId="77777777" w:rsidR="0091311B" w:rsidRDefault="00000000">
      <w:pPr>
        <w:rPr>
          <w:rFonts w:ascii="仿宋_GB2312" w:eastAsia="仿宋_GB2312"/>
          <w:sz w:val="32"/>
          <w:szCs w:val="32"/>
        </w:rPr>
      </w:pPr>
      <w:r>
        <w:rPr>
          <w:rFonts w:ascii="仿宋_GB2312" w:eastAsia="仿宋_GB2312" w:hint="eastAsia"/>
          <w:sz w:val="32"/>
          <w:szCs w:val="32"/>
        </w:rPr>
        <w:br w:type="page"/>
      </w:r>
    </w:p>
    <w:p w14:paraId="24E8C694" w14:textId="77777777" w:rsidR="0091311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116DA55" w14:textId="77777777" w:rsidR="0091311B"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34C2BC0E" w14:textId="58E1870D" w:rsidR="0091311B" w:rsidRDefault="007D11DE" w:rsidP="007D11DE">
      <w:pPr>
        <w:ind w:firstLineChars="200" w:firstLine="640"/>
        <w:rPr>
          <w:rFonts w:ascii="仿宋_GB2312" w:eastAsia="仿宋_GB2312"/>
          <w:sz w:val="32"/>
          <w:szCs w:val="32"/>
        </w:rPr>
      </w:pPr>
      <w:r>
        <w:rPr>
          <w:rFonts w:ascii="仿宋_GB2312" w:eastAsia="仿宋_GB2312" w:hint="eastAsia"/>
          <w:sz w:val="32"/>
          <w:szCs w:val="32"/>
        </w:rPr>
        <w:t>木垒哈萨克自治应急管理局主要职能：</w:t>
      </w:r>
      <w:r w:rsidRPr="007D11DE">
        <w:rPr>
          <w:rFonts w:ascii="仿宋_GB2312" w:eastAsia="仿宋_GB2312" w:hint="eastAsia"/>
          <w:sz w:val="32"/>
          <w:szCs w:val="32"/>
        </w:rPr>
        <w:t>负责应急管理工作，指导各乡镇、各部门应对安全生产类、自然灾害类突发事件和综合防灾减灾工作；组织编制应急体系建设，安全生产和综合防灾减灾规划； 负责安全生产类、自然灾害类应急预案体系建设，建立完善事故灾难和自然灾害分级应对制度</w:t>
      </w:r>
      <w:r>
        <w:rPr>
          <w:rFonts w:ascii="仿宋_GB2312" w:eastAsia="仿宋_GB2312" w:hint="eastAsia"/>
          <w:sz w:val="32"/>
          <w:szCs w:val="32"/>
        </w:rPr>
        <w:t>。</w:t>
      </w:r>
    </w:p>
    <w:p w14:paraId="2DB54260" w14:textId="77777777" w:rsidR="0091311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DC015D3" w14:textId="77777777" w:rsidR="0091311B"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木垒哈萨克自治应急管理局2023年度，实有人数</w:t>
      </w:r>
      <w:r>
        <w:rPr>
          <w:rFonts w:ascii="仿宋_GB2312" w:eastAsia="仿宋_GB2312" w:hint="eastAsia"/>
          <w:sz w:val="32"/>
          <w:szCs w:val="32"/>
          <w:lang w:val="zh-CN"/>
        </w:rPr>
        <w:t>26</w:t>
      </w:r>
      <w:r>
        <w:rPr>
          <w:rFonts w:ascii="仿宋_GB2312" w:eastAsia="仿宋_GB2312" w:hint="eastAsia"/>
          <w:sz w:val="32"/>
          <w:szCs w:val="32"/>
        </w:rPr>
        <w:t>人，其中：在职人员</w:t>
      </w:r>
      <w:r>
        <w:rPr>
          <w:rFonts w:ascii="仿宋_GB2312" w:eastAsia="仿宋_GB2312" w:hint="eastAsia"/>
          <w:sz w:val="32"/>
          <w:szCs w:val="32"/>
          <w:lang w:val="zh-CN"/>
        </w:rPr>
        <w:t>25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w:t>
      </w:r>
      <w:r>
        <w:rPr>
          <w:rFonts w:ascii="仿宋_GB2312" w:eastAsia="仿宋_GB2312" w:hint="eastAsia"/>
          <w:sz w:val="32"/>
          <w:szCs w:val="32"/>
        </w:rPr>
        <w:t>人。</w:t>
      </w:r>
    </w:p>
    <w:p w14:paraId="6D11F4ED" w14:textId="19BF1138" w:rsidR="0091311B" w:rsidRDefault="00000000">
      <w:pPr>
        <w:ind w:firstLineChars="200" w:firstLine="640"/>
        <w:rPr>
          <w:rFonts w:ascii="仿宋_GB2312" w:eastAsia="仿宋_GB2312" w:hAnsi="宋体" w:cs="宋体" w:hint="eastAsia"/>
          <w:kern w:val="0"/>
          <w:sz w:val="32"/>
          <w:szCs w:val="32"/>
        </w:rPr>
        <w:sectPr w:rsidR="0091311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w:t>
      </w:r>
      <w:r>
        <w:rPr>
          <w:rFonts w:ascii="仿宋_GB2312" w:eastAsia="仿宋_GB2312" w:hint="eastAsia"/>
          <w:sz w:val="32"/>
          <w:szCs w:val="32"/>
        </w:rPr>
        <w:t>属预算单位，下设1个处室，分别是：</w:t>
      </w:r>
      <w:r w:rsidR="007D11DE">
        <w:rPr>
          <w:rFonts w:ascii="仿宋_GB2312" w:eastAsia="仿宋_GB2312" w:hint="eastAsia"/>
          <w:sz w:val="32"/>
          <w:szCs w:val="32"/>
        </w:rPr>
        <w:t>办公室</w:t>
      </w:r>
      <w:r>
        <w:rPr>
          <w:rFonts w:ascii="仿宋_GB2312" w:eastAsia="仿宋_GB2312" w:hint="eastAsia"/>
          <w:sz w:val="32"/>
          <w:szCs w:val="32"/>
        </w:rPr>
        <w:t>。</w:t>
      </w:r>
    </w:p>
    <w:p w14:paraId="64EE078E" w14:textId="77777777" w:rsidR="0091311B"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1AA4BC50" w14:textId="77777777" w:rsidR="0091311B"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3CD907DA"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2023年度收入总计841.85万元，其中：本年收入合计841.85万元，使用非财政拨款结余0.00万元，年初结转和结余0.00万元。</w:t>
      </w:r>
    </w:p>
    <w:p w14:paraId="6D0F1846"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2023年度支出总计841.85万元，其中：本年支出合计841.85万元，结余分配0.00万元，年末结转和结余0.00万元。</w:t>
      </w:r>
    </w:p>
    <w:p w14:paraId="77232CB6"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增加233.57万元</w:t>
      </w:r>
      <w:r>
        <w:rPr>
          <w:rFonts w:ascii="仿宋_GB2312" w:eastAsia="仿宋_GB2312" w:hint="eastAsia"/>
          <w:sz w:val="32"/>
          <w:szCs w:val="32"/>
        </w:rPr>
        <w:t>，增长38.40%，主要原因是：单位2023年度购买应急物资及帐篷款项增加。</w:t>
      </w:r>
    </w:p>
    <w:p w14:paraId="1B7748EA" w14:textId="77777777" w:rsidR="0091311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A350A28"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本年收入841.85万元，其中：财政拨款收入</w:t>
      </w:r>
      <w:r>
        <w:rPr>
          <w:rFonts w:ascii="仿宋_GB2312" w:eastAsia="仿宋_GB2312" w:hint="eastAsia"/>
          <w:sz w:val="32"/>
          <w:szCs w:val="32"/>
          <w:lang w:val="zh-CN"/>
        </w:rPr>
        <w:t>841.85</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FD36F81" w14:textId="77777777" w:rsidR="0091311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D6992F0"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本年支出841.85万元，其中：基本支出753.60万元，占89.52%；项目支出88.25万元，占10.48%；上缴上级支出0.00万元，占0.00%；经营支出0.00万元，占0.00%；对附属单位补助支出0.00万元，占0.00%。</w:t>
      </w:r>
    </w:p>
    <w:p w14:paraId="7636CA64" w14:textId="77777777" w:rsidR="0091311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EFF49ED"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841.85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841.85</w:t>
      </w:r>
      <w:r>
        <w:rPr>
          <w:rFonts w:ascii="仿宋_GB2312" w:eastAsia="仿宋_GB2312" w:hint="eastAsia"/>
          <w:sz w:val="32"/>
          <w:szCs w:val="32"/>
        </w:rPr>
        <w:t>万元。财政拨款支出总计</w:t>
      </w:r>
      <w:r>
        <w:rPr>
          <w:rFonts w:ascii="仿宋_GB2312" w:eastAsia="仿宋_GB2312" w:hint="eastAsia"/>
          <w:sz w:val="32"/>
          <w:szCs w:val="32"/>
          <w:lang w:val="zh-CN"/>
        </w:rPr>
        <w:t>841.85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841.85</w:t>
      </w:r>
      <w:r>
        <w:rPr>
          <w:rFonts w:ascii="仿宋_GB2312" w:eastAsia="仿宋_GB2312" w:hint="eastAsia"/>
          <w:sz w:val="32"/>
          <w:szCs w:val="32"/>
        </w:rPr>
        <w:t>万元。</w:t>
      </w:r>
    </w:p>
    <w:p w14:paraId="12C3DCA5"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增加233.57万元</w:t>
      </w:r>
      <w:r>
        <w:rPr>
          <w:rFonts w:ascii="仿宋_GB2312" w:eastAsia="仿宋_GB2312" w:hint="eastAsia"/>
          <w:sz w:val="32"/>
          <w:szCs w:val="32"/>
        </w:rPr>
        <w:t>，增长38.40%,主要原因是：单位2023年度购买应急物资及帐篷款项增加。与年初预算相比，年初预算数</w:t>
      </w:r>
      <w:r>
        <w:rPr>
          <w:rFonts w:ascii="仿宋_GB2312" w:eastAsia="仿宋_GB2312" w:hint="eastAsia"/>
          <w:sz w:val="32"/>
          <w:szCs w:val="32"/>
          <w:lang w:val="zh-CN"/>
        </w:rPr>
        <w:t>943.75</w:t>
      </w:r>
      <w:r>
        <w:rPr>
          <w:rFonts w:ascii="仿宋_GB2312" w:eastAsia="仿宋_GB2312" w:hint="eastAsia"/>
          <w:sz w:val="32"/>
          <w:szCs w:val="32"/>
        </w:rPr>
        <w:t>万元，决算数</w:t>
      </w:r>
      <w:r>
        <w:rPr>
          <w:rFonts w:ascii="仿宋_GB2312" w:eastAsia="仿宋_GB2312" w:hint="eastAsia"/>
          <w:sz w:val="32"/>
          <w:szCs w:val="32"/>
          <w:lang w:val="zh-CN"/>
        </w:rPr>
        <w:t>841.85</w:t>
      </w:r>
      <w:r>
        <w:rPr>
          <w:rFonts w:ascii="仿宋_GB2312" w:eastAsia="仿宋_GB2312" w:hint="eastAsia"/>
          <w:sz w:val="32"/>
          <w:szCs w:val="32"/>
        </w:rPr>
        <w:t>万元，预决算差异率-10.80%，主要原因是：单位2023年应急管理局防汛补助项目经费减少。</w:t>
      </w:r>
    </w:p>
    <w:p w14:paraId="7EF46DB8" w14:textId="77777777" w:rsidR="0091311B"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02222C80" w14:textId="77777777" w:rsidR="0091311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411D954" w14:textId="77777777" w:rsidR="0091311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2023年度一般公共预算财政拨款支出841.85万元，占本年支出合计的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增加233.57万元</w:t>
      </w:r>
      <w:r>
        <w:rPr>
          <w:rFonts w:ascii="仿宋_GB2312" w:eastAsia="仿宋_GB2312" w:hint="eastAsia"/>
          <w:sz w:val="32"/>
          <w:szCs w:val="32"/>
        </w:rPr>
        <w:t>，增长38.40%,主要原因是：单位2023年度购买应急物资及帐篷款项增加。与年初预算相比，年初预算数</w:t>
      </w:r>
      <w:r>
        <w:rPr>
          <w:rFonts w:ascii="仿宋_GB2312" w:eastAsia="仿宋_GB2312" w:hint="eastAsia"/>
          <w:sz w:val="32"/>
          <w:szCs w:val="32"/>
          <w:lang w:val="zh-CN"/>
        </w:rPr>
        <w:t>943.75</w:t>
      </w:r>
      <w:r>
        <w:rPr>
          <w:rFonts w:ascii="仿宋_GB2312" w:eastAsia="仿宋_GB2312" w:hint="eastAsia"/>
          <w:sz w:val="32"/>
          <w:szCs w:val="32"/>
        </w:rPr>
        <w:t>万元，决算数</w:t>
      </w:r>
      <w:r>
        <w:rPr>
          <w:rFonts w:ascii="仿宋_GB2312" w:eastAsia="仿宋_GB2312" w:hint="eastAsia"/>
          <w:sz w:val="32"/>
          <w:szCs w:val="32"/>
          <w:lang w:val="zh-CN"/>
        </w:rPr>
        <w:t>841.85</w:t>
      </w:r>
      <w:r>
        <w:rPr>
          <w:rFonts w:ascii="仿宋_GB2312" w:eastAsia="仿宋_GB2312" w:hint="eastAsia"/>
          <w:sz w:val="32"/>
          <w:szCs w:val="32"/>
        </w:rPr>
        <w:t>万元，预决算差异率</w:t>
      </w:r>
      <w:r>
        <w:rPr>
          <w:rFonts w:ascii="仿宋_GB2312" w:eastAsia="仿宋_GB2312" w:hint="eastAsia"/>
          <w:sz w:val="32"/>
          <w:szCs w:val="32"/>
          <w:lang w:val="zh-CN"/>
        </w:rPr>
        <w:t>-10.80%</w:t>
      </w:r>
      <w:r>
        <w:rPr>
          <w:rFonts w:ascii="仿宋_GB2312" w:eastAsia="仿宋_GB2312" w:hint="eastAsia"/>
          <w:sz w:val="32"/>
          <w:szCs w:val="32"/>
        </w:rPr>
        <w:t>，主要原因是：单位2023年应急管理局防汛补助项目经费减少。</w:t>
      </w:r>
    </w:p>
    <w:p w14:paraId="6BCB5983" w14:textId="77777777" w:rsidR="0091311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335DA04"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38.68</w:t>
      </w:r>
      <w:r>
        <w:rPr>
          <w:rFonts w:ascii="仿宋_GB2312" w:eastAsia="仿宋_GB2312"/>
          <w:kern w:val="2"/>
          <w:sz w:val="32"/>
          <w:szCs w:val="32"/>
          <w:lang w:val="zh-CN"/>
        </w:rPr>
        <w:t>万元，占</w:t>
      </w:r>
      <w:r>
        <w:rPr>
          <w:rFonts w:ascii="仿宋_GB2312" w:eastAsia="仿宋_GB2312" w:hint="eastAsia"/>
          <w:kern w:val="2"/>
          <w:sz w:val="32"/>
          <w:szCs w:val="32"/>
          <w:lang w:val="zh-CN"/>
        </w:rPr>
        <w:t>4.59</w:t>
      </w:r>
      <w:r>
        <w:rPr>
          <w:rFonts w:ascii="仿宋_GB2312" w:eastAsia="仿宋_GB2312"/>
          <w:kern w:val="2"/>
          <w:sz w:val="32"/>
          <w:szCs w:val="32"/>
          <w:lang w:val="zh-CN"/>
        </w:rPr>
        <w:t>%；</w:t>
      </w:r>
    </w:p>
    <w:p w14:paraId="73F9CD27"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29.96</w:t>
      </w:r>
      <w:r>
        <w:rPr>
          <w:rFonts w:ascii="仿宋_GB2312" w:eastAsia="仿宋_GB2312"/>
          <w:kern w:val="2"/>
          <w:sz w:val="32"/>
          <w:szCs w:val="32"/>
          <w:lang w:val="zh-CN"/>
        </w:rPr>
        <w:t>万元，占</w:t>
      </w:r>
      <w:r>
        <w:rPr>
          <w:rFonts w:ascii="仿宋_GB2312" w:eastAsia="仿宋_GB2312" w:hint="eastAsia"/>
          <w:kern w:val="2"/>
          <w:sz w:val="32"/>
          <w:szCs w:val="32"/>
          <w:lang w:val="zh-CN"/>
        </w:rPr>
        <w:t>3.56</w:t>
      </w:r>
      <w:r>
        <w:rPr>
          <w:rFonts w:ascii="仿宋_GB2312" w:eastAsia="仿宋_GB2312"/>
          <w:kern w:val="2"/>
          <w:sz w:val="32"/>
          <w:szCs w:val="32"/>
          <w:lang w:val="zh-CN"/>
        </w:rPr>
        <w:t>%；</w:t>
      </w:r>
    </w:p>
    <w:p w14:paraId="51403B31"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.害防治及应急管理支出（类）</w:t>
      </w:r>
      <w:r>
        <w:rPr>
          <w:rFonts w:ascii="仿宋_GB2312" w:eastAsia="仿宋_GB2312" w:hint="eastAsia"/>
          <w:kern w:val="2"/>
          <w:sz w:val="32"/>
          <w:szCs w:val="32"/>
          <w:lang w:val="zh-CN"/>
        </w:rPr>
        <w:t>755.28</w:t>
      </w:r>
      <w:r>
        <w:rPr>
          <w:rFonts w:ascii="仿宋_GB2312" w:eastAsia="仿宋_GB2312"/>
          <w:kern w:val="2"/>
          <w:sz w:val="32"/>
          <w:szCs w:val="32"/>
          <w:lang w:val="zh-CN"/>
        </w:rPr>
        <w:t>万元，占</w:t>
      </w:r>
      <w:r>
        <w:rPr>
          <w:rFonts w:ascii="仿宋_GB2312" w:eastAsia="仿宋_GB2312" w:hint="eastAsia"/>
          <w:kern w:val="2"/>
          <w:sz w:val="32"/>
          <w:szCs w:val="32"/>
          <w:lang w:val="zh-CN"/>
        </w:rPr>
        <w:t>89.72</w:t>
      </w:r>
      <w:r>
        <w:rPr>
          <w:rFonts w:ascii="仿宋_GB2312" w:eastAsia="仿宋_GB2312"/>
          <w:kern w:val="2"/>
          <w:sz w:val="32"/>
          <w:szCs w:val="32"/>
          <w:lang w:val="zh-CN"/>
        </w:rPr>
        <w:t>%；</w:t>
      </w:r>
    </w:p>
    <w:p w14:paraId="282BA18A"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.其他支出（类）</w:t>
      </w:r>
      <w:r>
        <w:rPr>
          <w:rFonts w:ascii="仿宋_GB2312" w:eastAsia="仿宋_GB2312" w:hint="eastAsia"/>
          <w:kern w:val="2"/>
          <w:sz w:val="32"/>
          <w:szCs w:val="32"/>
          <w:lang w:val="zh-CN"/>
        </w:rPr>
        <w:t>17.93</w:t>
      </w:r>
      <w:r>
        <w:rPr>
          <w:rFonts w:ascii="仿宋_GB2312" w:eastAsia="仿宋_GB2312"/>
          <w:kern w:val="2"/>
          <w:sz w:val="32"/>
          <w:szCs w:val="32"/>
          <w:lang w:val="zh-CN"/>
        </w:rPr>
        <w:t>万元，占</w:t>
      </w:r>
      <w:r>
        <w:rPr>
          <w:rFonts w:ascii="仿宋_GB2312" w:eastAsia="仿宋_GB2312" w:hint="eastAsia"/>
          <w:kern w:val="2"/>
          <w:sz w:val="32"/>
          <w:szCs w:val="32"/>
          <w:lang w:val="zh-CN"/>
        </w:rPr>
        <w:t>2.13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2CE103B3" w14:textId="77777777" w:rsidR="0091311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F57B854"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1.灾害防治及应急管理支出（类）应急管理事务（款）灾害风险防治（项）:支出决算数为47.18万元，比上年决算减少26.22万元，下降35.73%，主要原因是：单位2023年应急管理局防汛补助项目经费减少。</w:t>
      </w:r>
    </w:p>
    <w:p w14:paraId="7347413C"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灾害防治及应急管理支出（类）其他灾害防治及应急管理支出（款）其他灾害防治及应急管理支出（项）:支出决算数为24.94万元，比上年决算增加24.94万元，增长100%，主要原因是：2023年度灾害防治及应急管理支出中其他灾害防治及应急管理支出增加。</w:t>
      </w:r>
    </w:p>
    <w:p w14:paraId="0F9E8905"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3.住房保障支出（类）住房改革支出（款）住房公积金（项）:支出决算数为29.96万元，比上年决算增加2.91万元，增长10.75%，主要原因是：本年单位人员增加，住房公积金增加。</w:t>
      </w:r>
    </w:p>
    <w:p w14:paraId="4FFB3FC9"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4.灾害防治及应急管理支出（类）应急管理事务（款）安全监管（项）:支出决算数为683.16万元，比上年决算增加341.14万元，增长99.74%，主要原因是：单位2023年度购买应急物资及帐篷款项增加。</w:t>
      </w:r>
    </w:p>
    <w:p w14:paraId="74CAD9FC"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5.社会保障和就业支出（类）行政事业单位养老支出（款）行政单位离退休（项）:支出决算数为0.29万元，比上年决算增加0.29万元，增长100%，主要原因是：本年单</w:t>
      </w:r>
      <w:r>
        <w:rPr>
          <w:rFonts w:ascii="仿宋_GB2312" w:eastAsia="仿宋_GB2312" w:hint="eastAsia"/>
          <w:sz w:val="32"/>
          <w:szCs w:val="32"/>
        </w:rPr>
        <w:lastRenderedPageBreak/>
        <w:t>位补发2022年度我单位退休人员基础绩效奖。</w:t>
      </w:r>
    </w:p>
    <w:p w14:paraId="25197BD4" w14:textId="13F2487A"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6.其他支出（类）其他支出（款）其他支出（项）:支出决算数为17.93万元，比上年决算增加3.92万元，增长28.00%，主要原因是：2023年自治区</w:t>
      </w:r>
      <w:r w:rsidR="00326C40">
        <w:rPr>
          <w:rFonts w:ascii="仿宋_GB2312" w:eastAsia="仿宋_GB2312" w:hint="eastAsia"/>
          <w:sz w:val="32"/>
          <w:szCs w:val="32"/>
        </w:rPr>
        <w:t>“为民办实事”</w:t>
      </w:r>
      <w:r>
        <w:rPr>
          <w:rFonts w:ascii="仿宋_GB2312" w:eastAsia="仿宋_GB2312" w:hint="eastAsia"/>
          <w:sz w:val="32"/>
          <w:szCs w:val="32"/>
        </w:rPr>
        <w:t>工作专项经费增加。</w:t>
      </w:r>
    </w:p>
    <w:p w14:paraId="5DB0416A"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机关事业单位基本养老保险缴费支出（项）:支出决算数为38.39万元，比上年决算增加6.78万元，增长21.44%，主要原因是：单位人员增加，养老保险缴费增加。。</w:t>
      </w:r>
    </w:p>
    <w:p w14:paraId="4DCA71B3" w14:textId="5159DD61"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8.社会保障和就业支出（类）行政事业单位养老支出（款）机关事业单位职业年金缴费支出（项）:支出决算数为0.00万元，比上年决算减少6.71万元，下降100%，主要原因是：</w:t>
      </w:r>
      <w:r w:rsidR="00D441F8" w:rsidRPr="00D441F8">
        <w:rPr>
          <w:rFonts w:ascii="仿宋_GB2312" w:eastAsia="仿宋_GB2312" w:hint="eastAsia"/>
          <w:sz w:val="32"/>
          <w:szCs w:val="32"/>
        </w:rPr>
        <w:t>本年科目调整，本年此科目并入主款核算</w:t>
      </w:r>
      <w:r>
        <w:rPr>
          <w:rFonts w:ascii="仿宋_GB2312" w:eastAsia="仿宋_GB2312" w:hint="eastAsia"/>
          <w:sz w:val="32"/>
          <w:szCs w:val="32"/>
        </w:rPr>
        <w:t>。</w:t>
      </w:r>
    </w:p>
    <w:p w14:paraId="6A78B2F8" w14:textId="63ADC6DF"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9.灾害防治及应急管理支出（类）应急管理事务（款）其他应急管理支出（项）:支出决算数为0.00万元，比上年决算减少113.48万元，下降100%，主要原因是：</w:t>
      </w:r>
      <w:r w:rsidR="00D441F8" w:rsidRPr="00D441F8">
        <w:rPr>
          <w:rFonts w:ascii="仿宋_GB2312" w:eastAsia="仿宋_GB2312" w:hint="eastAsia"/>
          <w:sz w:val="32"/>
          <w:szCs w:val="32"/>
        </w:rPr>
        <w:t>本年科目调整，本年此科目未安排应急管理安全生产专项资金</w:t>
      </w:r>
      <w:r>
        <w:rPr>
          <w:rFonts w:ascii="仿宋_GB2312" w:eastAsia="仿宋_GB2312" w:hint="eastAsia"/>
          <w:sz w:val="32"/>
          <w:szCs w:val="32"/>
        </w:rPr>
        <w:t>。</w:t>
      </w:r>
    </w:p>
    <w:p w14:paraId="3376D738" w14:textId="77777777" w:rsidR="0091311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12B543C"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753.60万元，其中：人员经费431.69万元，包括：基本工资、津贴补贴、奖金、机关事业单位基本养老保险缴费、职工基本医疗保险缴费、公务员医疗补助缴费、其他社会保障缴费、住房公积</w:t>
      </w:r>
      <w:r>
        <w:rPr>
          <w:rFonts w:ascii="仿宋_GB2312" w:eastAsia="仿宋_GB2312" w:hint="eastAsia"/>
          <w:sz w:val="32"/>
          <w:szCs w:val="32"/>
        </w:rPr>
        <w:lastRenderedPageBreak/>
        <w:t>金、其他工资福利支出、退休费、生活补助、奖励金、其他对个人和家庭的补助。</w:t>
      </w:r>
    </w:p>
    <w:p w14:paraId="264B7A49" w14:textId="77777777" w:rsidR="0091311B"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公用经费321.91万元，包括：办公费、水费、电费、邮电费、取暖费、差旅费、专用材料费、工会经费、公务用车运行维护费、其他交通费用</w:t>
      </w:r>
      <w:r>
        <w:rPr>
          <w:rFonts w:ascii="仿宋_GB2312" w:eastAsia="仿宋_GB2312" w:hAnsi="宋体" w:cs="宋体" w:hint="eastAsia"/>
          <w:kern w:val="0"/>
          <w:sz w:val="32"/>
          <w:szCs w:val="32"/>
        </w:rPr>
        <w:t>。</w:t>
      </w:r>
    </w:p>
    <w:p w14:paraId="389EF8FE" w14:textId="77777777" w:rsidR="0091311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5C30423" w14:textId="4A87A3C8"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“三公”经费支出1.57万元，</w:t>
      </w:r>
      <w:r>
        <w:rPr>
          <w:rFonts w:ascii="仿宋_GB2312" w:eastAsia="仿宋_GB2312" w:hint="eastAsia"/>
          <w:sz w:val="32"/>
          <w:szCs w:val="32"/>
        </w:rPr>
        <w:t>比上年</w:t>
      </w:r>
      <w:r>
        <w:rPr>
          <w:rFonts w:ascii="仿宋_GB2312" w:eastAsia="仿宋_GB2312" w:hint="eastAsia"/>
          <w:sz w:val="32"/>
          <w:szCs w:val="32"/>
          <w:lang w:val="zh-CN"/>
        </w:rPr>
        <w:t>增加1.20万元，</w:t>
      </w:r>
      <w:r>
        <w:rPr>
          <w:rFonts w:ascii="仿宋_GB2312" w:eastAsia="仿宋_GB2312" w:hint="eastAsia"/>
          <w:sz w:val="32"/>
          <w:szCs w:val="32"/>
        </w:rPr>
        <w:t>增长324.</w:t>
      </w:r>
      <w:r w:rsidR="00104D23">
        <w:rPr>
          <w:rFonts w:ascii="仿宋_GB2312" w:eastAsia="仿宋_GB2312" w:hint="eastAsia"/>
          <w:sz w:val="32"/>
          <w:szCs w:val="32"/>
        </w:rPr>
        <w:t>32</w:t>
      </w:r>
      <w:r>
        <w:rPr>
          <w:rFonts w:ascii="仿宋_GB2312" w:eastAsia="仿宋_GB2312" w:hint="eastAsia"/>
          <w:sz w:val="32"/>
          <w:szCs w:val="32"/>
        </w:rPr>
        <w:t>%,</w:t>
      </w:r>
      <w:r>
        <w:rPr>
          <w:rFonts w:ascii="仿宋_GB2312" w:eastAsia="仿宋_GB2312" w:hint="eastAsia"/>
          <w:sz w:val="32"/>
          <w:szCs w:val="32"/>
          <w:lang w:val="zh-CN"/>
        </w:rPr>
        <w:t>主要原因是：车辆老化，增加车辆维护维修费、燃油费等。其中：因公出国（境）费支出0.00万元，占0.00%，比上年增加0.00万元，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主要原因是：单位本年无此项经费；公务用车购置及运行维护费支出1.57万元，占100.00%，比上年增加1.20万元，</w:t>
      </w:r>
      <w:r>
        <w:rPr>
          <w:rFonts w:ascii="仿宋_GB2312" w:eastAsia="仿宋_GB2312" w:hint="eastAsia"/>
          <w:sz w:val="32"/>
          <w:szCs w:val="32"/>
        </w:rPr>
        <w:t>增长324.</w:t>
      </w:r>
      <w:r w:rsidR="00104D23">
        <w:rPr>
          <w:rFonts w:ascii="仿宋_GB2312" w:eastAsia="仿宋_GB2312" w:hint="eastAsia"/>
          <w:sz w:val="32"/>
          <w:szCs w:val="32"/>
        </w:rPr>
        <w:t>32</w:t>
      </w:r>
      <w:r>
        <w:rPr>
          <w:rFonts w:ascii="仿宋_GB2312" w:eastAsia="仿宋_GB2312" w:hint="eastAsia"/>
          <w:sz w:val="32"/>
          <w:szCs w:val="32"/>
        </w:rPr>
        <w:t>%,</w:t>
      </w:r>
      <w:r>
        <w:rPr>
          <w:rFonts w:ascii="仿宋_GB2312" w:eastAsia="仿宋_GB2312" w:hint="eastAsia"/>
          <w:sz w:val="32"/>
          <w:szCs w:val="32"/>
          <w:lang w:val="zh-CN"/>
        </w:rPr>
        <w:t>主要原因是：车辆老化，增加车辆维护维修费、燃油费等；公务接待费支出0.00万元，占0.00%，比上年增加0.00万元，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658280B7"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A90C9B1"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7F9663A3" w14:textId="608D0418"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公务用车购置及运行维护费1.57万元，其中：公务用车购置费0.00万元，公务用车运行维护费1.57万元。公务</w:t>
      </w:r>
      <w:r>
        <w:rPr>
          <w:rFonts w:ascii="仿宋_GB2312" w:eastAsia="仿宋_GB2312" w:hint="eastAsia"/>
          <w:sz w:val="32"/>
          <w:szCs w:val="32"/>
          <w:lang w:val="zh-CN"/>
        </w:rPr>
        <w:lastRenderedPageBreak/>
        <w:t>用车运行维护费开支内容包括公务用车燃油费、车辆维修维护费、保险费、过路费等。公务用车购置数0辆，公务用车保有量3辆。国有资产占用情况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D441F8" w:rsidRPr="00D441F8">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47796A56"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17F1447B"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预算数1.57万元，决算数1.57万元，预决算差异率0.00%，主要原因是：严格按照预算执行，预决算对比无差异。其中：因公出国（境）费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预算数1.57万元，决算数1.57万元，预决算差异率0.00%，主要原因是：严格按照预算执行，预决算对比无差异；公务接待费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1DDCD0FE" w14:textId="77777777" w:rsidR="0091311B"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3B4A5D7E"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w:t>
      </w:r>
      <w:r>
        <w:rPr>
          <w:rFonts w:ascii="仿宋_GB2312" w:eastAsia="仿宋_GB2312" w:hint="eastAsia"/>
          <w:sz w:val="32"/>
          <w:szCs w:val="32"/>
        </w:rPr>
        <w:lastRenderedPageBreak/>
        <w:t>表。</w:t>
      </w:r>
    </w:p>
    <w:p w14:paraId="2EF16D9C" w14:textId="77777777" w:rsidR="0091311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F06D468"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40F98B6" w14:textId="77777777" w:rsidR="0091311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5624C92" w14:textId="77777777" w:rsidR="0091311B"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47203755" w14:textId="1BE0A598" w:rsidR="0091311B"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2023年度木垒哈萨克自治应急管理局（行政单位和参照公务员法管理事业单位）机关运行经费支出321.91万元，比上年增加210.5</w:t>
      </w:r>
      <w:r w:rsidR="00104D23">
        <w:rPr>
          <w:rFonts w:ascii="仿宋_GB2312" w:eastAsia="仿宋_GB2312" w:hint="eastAsia"/>
          <w:sz w:val="32"/>
          <w:szCs w:val="32"/>
        </w:rPr>
        <w:t>3</w:t>
      </w:r>
      <w:r>
        <w:rPr>
          <w:rFonts w:ascii="仿宋_GB2312" w:eastAsia="仿宋_GB2312" w:hint="eastAsia"/>
          <w:sz w:val="32"/>
          <w:szCs w:val="32"/>
        </w:rPr>
        <w:t>万元，增长189.0</w:t>
      </w:r>
      <w:r w:rsidR="00707F61">
        <w:rPr>
          <w:rFonts w:ascii="仿宋_GB2312" w:eastAsia="仿宋_GB2312" w:hint="eastAsia"/>
          <w:sz w:val="32"/>
          <w:szCs w:val="32"/>
        </w:rPr>
        <w:t>2</w:t>
      </w:r>
      <w:r>
        <w:rPr>
          <w:rFonts w:ascii="仿宋_GB2312" w:eastAsia="仿宋_GB2312" w:hint="eastAsia"/>
          <w:sz w:val="32"/>
          <w:szCs w:val="32"/>
        </w:rPr>
        <w:t>%，主要原因是：办公费、水费、电费、车辆维护维修费增加。</w:t>
      </w:r>
    </w:p>
    <w:p w14:paraId="39F79DDB" w14:textId="77777777" w:rsidR="0091311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B6FBC90"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2023年度政府采购支出总额362.63万元，其中：政府采购货物支出351.16万元、政府采购工程支出0.58万元、政府采购服务支出10.89万元。</w:t>
      </w:r>
    </w:p>
    <w:p w14:paraId="38A1D0A1"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授予中小企业合同金额312.97万元，占政府采购支出总额的86.31</w:t>
      </w:r>
      <w:r>
        <w:rPr>
          <w:rFonts w:ascii="仿宋_GB2312" w:eastAsia="仿宋_GB2312"/>
          <w:sz w:val="32"/>
          <w:szCs w:val="32"/>
        </w:rPr>
        <w:t>%</w:t>
      </w:r>
      <w:r>
        <w:rPr>
          <w:rFonts w:ascii="仿宋_GB2312" w:eastAsia="仿宋_GB2312" w:hint="eastAsia"/>
          <w:sz w:val="32"/>
          <w:szCs w:val="32"/>
        </w:rPr>
        <w:t>，其中：授予小微企业合同金额312.97万元，占政府采购支出总额的86.31</w:t>
      </w:r>
      <w:r>
        <w:rPr>
          <w:rFonts w:ascii="仿宋_GB2312" w:eastAsia="仿宋_GB2312"/>
          <w:sz w:val="32"/>
          <w:szCs w:val="32"/>
        </w:rPr>
        <w:t>%</w:t>
      </w:r>
      <w:r>
        <w:rPr>
          <w:rFonts w:ascii="仿宋_GB2312" w:eastAsia="仿宋_GB2312" w:hint="eastAsia"/>
          <w:sz w:val="32"/>
          <w:szCs w:val="32"/>
        </w:rPr>
        <w:t>。</w:t>
      </w:r>
    </w:p>
    <w:p w14:paraId="32CD951E" w14:textId="77777777" w:rsidR="0091311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3DE7791"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截至2023年12月31日，固定资产原值187.57万元，房屋0.0平方米，价值0.00万元。车辆3辆，价值67.80万元，其中：副部（省）级及以上领导用车0辆、主要负责</w:t>
      </w:r>
      <w:r>
        <w:rPr>
          <w:rFonts w:ascii="仿宋_GB2312" w:eastAsia="仿宋_GB2312" w:hint="eastAsia"/>
          <w:sz w:val="32"/>
          <w:szCs w:val="32"/>
        </w:rPr>
        <w:lastRenderedPageBreak/>
        <w:t>人用车0辆、机要通信用车0辆、应急保障用车0辆、执法执勤用车0辆、特种专业技术用车0辆、离退休干部服务用车0辆、其他用车3辆，其他用车主要是：</w:t>
      </w:r>
      <w:r>
        <w:rPr>
          <w:rFonts w:ascii="仿宋_GB2312" w:eastAsia="仿宋_GB2312" w:cs="仿宋_GB2312" w:hint="eastAsia"/>
          <w:kern w:val="0"/>
          <w:sz w:val="32"/>
          <w:szCs w:val="32"/>
        </w:rPr>
        <w:t>应急管理专用车辆</w:t>
      </w:r>
      <w:r>
        <w:rPr>
          <w:rFonts w:ascii="仿宋_GB2312" w:eastAsia="仿宋_GB2312" w:hint="eastAsia"/>
          <w:sz w:val="32"/>
          <w:szCs w:val="32"/>
        </w:rPr>
        <w:t>；单价100万元（含）以上设备（不含车辆）0台（套）。</w:t>
      </w:r>
    </w:p>
    <w:p w14:paraId="589DBD15" w14:textId="77777777" w:rsidR="0091311B"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366BAC71"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841.85</w:t>
      </w:r>
      <w:r>
        <w:rPr>
          <w:rFonts w:ascii="仿宋_GB2312" w:eastAsia="仿宋_GB2312" w:hint="eastAsia"/>
          <w:sz w:val="32"/>
          <w:szCs w:val="32"/>
        </w:rPr>
        <w:t>万元，实际执行总额</w:t>
      </w:r>
      <w:r>
        <w:rPr>
          <w:rFonts w:ascii="仿宋_GB2312" w:eastAsia="仿宋_GB2312"/>
          <w:sz w:val="32"/>
          <w:szCs w:val="32"/>
        </w:rPr>
        <w:t>841.85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个，全年预算数50.00万元，全年执行数50.00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1320"/>
        <w:gridCol w:w="1297"/>
        <w:gridCol w:w="1296"/>
        <w:gridCol w:w="900"/>
        <w:gridCol w:w="1272"/>
        <w:gridCol w:w="948"/>
        <w:gridCol w:w="876"/>
        <w:gridCol w:w="613"/>
      </w:tblGrid>
      <w:tr w:rsidR="0091311B" w14:paraId="69D8574C"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5BC32E6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部门（单位）整体支出绩效目标自评表</w:t>
            </w:r>
          </w:p>
        </w:tc>
      </w:tr>
      <w:tr w:rsidR="0091311B" w14:paraId="494DB739"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B99E0B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91311B" w14:paraId="0800D42E" w14:textId="77777777">
        <w:trPr>
          <w:trHeight w:val="660"/>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AE62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202" w:type="dxa"/>
            <w:gridSpan w:val="7"/>
            <w:tcBorders>
              <w:top w:val="single" w:sz="4" w:space="0" w:color="auto"/>
              <w:left w:val="nil"/>
              <w:bottom w:val="single" w:sz="4" w:space="0" w:color="auto"/>
              <w:right w:val="single" w:sz="4" w:space="0" w:color="auto"/>
            </w:tcBorders>
            <w:shd w:val="clear" w:color="auto" w:fill="auto"/>
            <w:noWrap/>
            <w:vAlign w:val="center"/>
          </w:tcPr>
          <w:p w14:paraId="16DBC42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木垒哈萨克自治县应急管理局</w:t>
            </w:r>
          </w:p>
        </w:tc>
      </w:tr>
      <w:tr w:rsidR="0091311B" w14:paraId="0CA42466" w14:textId="77777777">
        <w:trPr>
          <w:trHeight w:val="570"/>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D88B2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297" w:type="dxa"/>
            <w:tcBorders>
              <w:top w:val="nil"/>
              <w:left w:val="nil"/>
              <w:bottom w:val="single" w:sz="4" w:space="0" w:color="auto"/>
              <w:right w:val="single" w:sz="4" w:space="0" w:color="auto"/>
            </w:tcBorders>
            <w:shd w:val="clear" w:color="auto" w:fill="auto"/>
            <w:vAlign w:val="center"/>
          </w:tcPr>
          <w:p w14:paraId="68602C7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296" w:type="dxa"/>
            <w:tcBorders>
              <w:top w:val="nil"/>
              <w:left w:val="nil"/>
              <w:bottom w:val="single" w:sz="4" w:space="0" w:color="auto"/>
              <w:right w:val="single" w:sz="4" w:space="0" w:color="auto"/>
            </w:tcBorders>
            <w:shd w:val="clear" w:color="auto" w:fill="auto"/>
            <w:vAlign w:val="center"/>
          </w:tcPr>
          <w:p w14:paraId="4C96B96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900" w:type="dxa"/>
            <w:tcBorders>
              <w:top w:val="nil"/>
              <w:left w:val="nil"/>
              <w:bottom w:val="single" w:sz="4" w:space="0" w:color="auto"/>
              <w:right w:val="single" w:sz="4" w:space="0" w:color="auto"/>
            </w:tcBorders>
            <w:shd w:val="clear" w:color="auto" w:fill="auto"/>
            <w:vAlign w:val="center"/>
          </w:tcPr>
          <w:p w14:paraId="4D52AA8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272" w:type="dxa"/>
            <w:tcBorders>
              <w:top w:val="nil"/>
              <w:left w:val="nil"/>
              <w:bottom w:val="single" w:sz="4" w:space="0" w:color="auto"/>
              <w:right w:val="single" w:sz="4" w:space="0" w:color="auto"/>
            </w:tcBorders>
            <w:shd w:val="clear" w:color="auto" w:fill="auto"/>
            <w:vAlign w:val="center"/>
          </w:tcPr>
          <w:p w14:paraId="7764291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48" w:type="dxa"/>
            <w:tcBorders>
              <w:top w:val="nil"/>
              <w:left w:val="nil"/>
              <w:bottom w:val="single" w:sz="4" w:space="0" w:color="auto"/>
              <w:right w:val="single" w:sz="4" w:space="0" w:color="auto"/>
            </w:tcBorders>
            <w:shd w:val="clear" w:color="auto" w:fill="auto"/>
            <w:vAlign w:val="center"/>
          </w:tcPr>
          <w:p w14:paraId="588A79A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536AE5F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613" w:type="dxa"/>
            <w:tcBorders>
              <w:top w:val="nil"/>
              <w:left w:val="nil"/>
              <w:bottom w:val="single" w:sz="4" w:space="0" w:color="auto"/>
              <w:right w:val="single" w:sz="4" w:space="0" w:color="auto"/>
            </w:tcBorders>
            <w:shd w:val="clear" w:color="auto" w:fill="auto"/>
            <w:vAlign w:val="center"/>
          </w:tcPr>
          <w:p w14:paraId="470457A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1311B" w14:paraId="069F2ABB"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10151867"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noWrap/>
            <w:vAlign w:val="center"/>
          </w:tcPr>
          <w:p w14:paraId="1455D58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296" w:type="dxa"/>
            <w:tcBorders>
              <w:top w:val="nil"/>
              <w:left w:val="nil"/>
              <w:bottom w:val="single" w:sz="4" w:space="0" w:color="auto"/>
              <w:right w:val="single" w:sz="4" w:space="0" w:color="auto"/>
            </w:tcBorders>
            <w:shd w:val="clear" w:color="auto" w:fill="auto"/>
            <w:vAlign w:val="center"/>
          </w:tcPr>
          <w:p w14:paraId="3BEC5E2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75E5B38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0825DB7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2F61941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4D7AF5B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13" w:type="dxa"/>
            <w:tcBorders>
              <w:top w:val="nil"/>
              <w:left w:val="nil"/>
              <w:bottom w:val="single" w:sz="4" w:space="0" w:color="auto"/>
              <w:right w:val="single" w:sz="4" w:space="0" w:color="auto"/>
            </w:tcBorders>
            <w:shd w:val="clear" w:color="auto" w:fill="auto"/>
            <w:vAlign w:val="center"/>
          </w:tcPr>
          <w:p w14:paraId="01326D7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1311B" w14:paraId="4F8444C2"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3370501"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10C7B7C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296" w:type="dxa"/>
            <w:tcBorders>
              <w:top w:val="nil"/>
              <w:left w:val="nil"/>
              <w:bottom w:val="single" w:sz="4" w:space="0" w:color="auto"/>
              <w:right w:val="single" w:sz="4" w:space="0" w:color="auto"/>
            </w:tcBorders>
            <w:shd w:val="clear" w:color="auto" w:fill="auto"/>
            <w:vAlign w:val="center"/>
          </w:tcPr>
          <w:p w14:paraId="58E1777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5CB0D43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06CA9BE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25CA9BF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68CD55E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2865413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1311B" w14:paraId="6724932A"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04E9587"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01CB27B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296" w:type="dxa"/>
            <w:tcBorders>
              <w:top w:val="nil"/>
              <w:left w:val="nil"/>
              <w:bottom w:val="single" w:sz="4" w:space="0" w:color="auto"/>
              <w:right w:val="single" w:sz="4" w:space="0" w:color="auto"/>
            </w:tcBorders>
            <w:shd w:val="clear" w:color="auto" w:fill="auto"/>
            <w:vAlign w:val="center"/>
          </w:tcPr>
          <w:p w14:paraId="69BFA93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78CB87F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332CB9B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55DCB1E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0EA2261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7D9C102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07F61" w14:paraId="2B416B05"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12E9AC9" w14:textId="77777777" w:rsidR="00707F61" w:rsidRDefault="00707F61" w:rsidP="00707F61">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73F4D367"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296" w:type="dxa"/>
            <w:tcBorders>
              <w:top w:val="nil"/>
              <w:left w:val="nil"/>
              <w:bottom w:val="single" w:sz="4" w:space="0" w:color="auto"/>
              <w:right w:val="single" w:sz="4" w:space="0" w:color="auto"/>
            </w:tcBorders>
            <w:shd w:val="clear" w:color="auto" w:fill="auto"/>
            <w:vAlign w:val="center"/>
          </w:tcPr>
          <w:p w14:paraId="125F1414"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943.75</w:t>
            </w:r>
          </w:p>
        </w:tc>
        <w:tc>
          <w:tcPr>
            <w:tcW w:w="900" w:type="dxa"/>
            <w:tcBorders>
              <w:top w:val="nil"/>
              <w:left w:val="nil"/>
              <w:bottom w:val="single" w:sz="4" w:space="0" w:color="auto"/>
              <w:right w:val="single" w:sz="4" w:space="0" w:color="auto"/>
            </w:tcBorders>
            <w:shd w:val="clear" w:color="auto" w:fill="auto"/>
            <w:vAlign w:val="center"/>
          </w:tcPr>
          <w:p w14:paraId="6491F371" w14:textId="77777777" w:rsidR="00707F61" w:rsidRDefault="00707F61" w:rsidP="00707F61">
            <w:pPr>
              <w:widowControl/>
              <w:jc w:val="center"/>
              <w:rPr>
                <w:rFonts w:ascii="宋体" w:hAnsi="宋体" w:cs="宋体" w:hint="eastAsia"/>
                <w:kern w:val="0"/>
                <w:sz w:val="20"/>
                <w:szCs w:val="20"/>
              </w:rPr>
            </w:pPr>
            <w:bookmarkStart w:id="30" w:name="_Hlk174886378"/>
            <w:r>
              <w:rPr>
                <w:rFonts w:ascii="宋体" w:hAnsi="宋体" w:cs="宋体" w:hint="eastAsia"/>
                <w:kern w:val="0"/>
                <w:sz w:val="20"/>
                <w:szCs w:val="20"/>
              </w:rPr>
              <w:t>841.85</w:t>
            </w:r>
            <w:bookmarkEnd w:id="30"/>
          </w:p>
        </w:tc>
        <w:tc>
          <w:tcPr>
            <w:tcW w:w="1272" w:type="dxa"/>
            <w:tcBorders>
              <w:top w:val="nil"/>
              <w:left w:val="nil"/>
              <w:bottom w:val="single" w:sz="4" w:space="0" w:color="auto"/>
              <w:right w:val="single" w:sz="4" w:space="0" w:color="auto"/>
            </w:tcBorders>
            <w:shd w:val="clear" w:color="auto" w:fill="auto"/>
            <w:vAlign w:val="center"/>
          </w:tcPr>
          <w:p w14:paraId="4E352E63"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841.85</w:t>
            </w:r>
          </w:p>
        </w:tc>
        <w:tc>
          <w:tcPr>
            <w:tcW w:w="948" w:type="dxa"/>
            <w:tcBorders>
              <w:top w:val="nil"/>
              <w:left w:val="nil"/>
              <w:bottom w:val="single" w:sz="4" w:space="0" w:color="auto"/>
              <w:right w:val="single" w:sz="4" w:space="0" w:color="auto"/>
            </w:tcBorders>
            <w:shd w:val="clear" w:color="auto" w:fill="auto"/>
            <w:vAlign w:val="center"/>
          </w:tcPr>
          <w:p w14:paraId="69415ADD" w14:textId="2A6216D8"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0B47B465" w14:textId="4BEF082E"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58E02D94" w14:textId="71EBA04D"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07F61" w14:paraId="41E93D2E"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7B37A02" w14:textId="77777777" w:rsidR="00707F61" w:rsidRDefault="00707F61" w:rsidP="00707F61">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0B5C5461"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296" w:type="dxa"/>
            <w:tcBorders>
              <w:top w:val="nil"/>
              <w:left w:val="nil"/>
              <w:bottom w:val="single" w:sz="4" w:space="0" w:color="auto"/>
              <w:right w:val="single" w:sz="4" w:space="0" w:color="auto"/>
            </w:tcBorders>
            <w:shd w:val="clear" w:color="auto" w:fill="auto"/>
            <w:vAlign w:val="center"/>
          </w:tcPr>
          <w:p w14:paraId="701DC2CF"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40C77A88"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3FB48CA5"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0C847C99" w14:textId="5E219786"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51ACA736" w14:textId="3B33D7BA"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6797B435" w14:textId="2B4BBA2B"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1311B" w14:paraId="5662BCC5"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BDCE514"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544D022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296" w:type="dxa"/>
            <w:tcBorders>
              <w:top w:val="nil"/>
              <w:left w:val="nil"/>
              <w:bottom w:val="single" w:sz="4" w:space="0" w:color="auto"/>
              <w:right w:val="single" w:sz="4" w:space="0" w:color="auto"/>
            </w:tcBorders>
            <w:shd w:val="clear" w:color="auto" w:fill="auto"/>
            <w:vAlign w:val="center"/>
          </w:tcPr>
          <w:p w14:paraId="2958CD3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943.75</w:t>
            </w:r>
          </w:p>
        </w:tc>
        <w:tc>
          <w:tcPr>
            <w:tcW w:w="900" w:type="dxa"/>
            <w:tcBorders>
              <w:top w:val="nil"/>
              <w:left w:val="nil"/>
              <w:bottom w:val="single" w:sz="4" w:space="0" w:color="auto"/>
              <w:right w:val="single" w:sz="4" w:space="0" w:color="auto"/>
            </w:tcBorders>
            <w:shd w:val="clear" w:color="auto" w:fill="auto"/>
            <w:vAlign w:val="center"/>
          </w:tcPr>
          <w:p w14:paraId="4EC492A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841.85</w:t>
            </w:r>
          </w:p>
        </w:tc>
        <w:tc>
          <w:tcPr>
            <w:tcW w:w="1272" w:type="dxa"/>
            <w:tcBorders>
              <w:top w:val="nil"/>
              <w:left w:val="nil"/>
              <w:bottom w:val="single" w:sz="4" w:space="0" w:color="auto"/>
              <w:right w:val="single" w:sz="4" w:space="0" w:color="auto"/>
            </w:tcBorders>
            <w:shd w:val="clear" w:color="auto" w:fill="auto"/>
            <w:vAlign w:val="center"/>
          </w:tcPr>
          <w:p w14:paraId="663B50A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841.85</w:t>
            </w:r>
          </w:p>
        </w:tc>
        <w:tc>
          <w:tcPr>
            <w:tcW w:w="948" w:type="dxa"/>
            <w:tcBorders>
              <w:top w:val="nil"/>
              <w:left w:val="nil"/>
              <w:bottom w:val="single" w:sz="4" w:space="0" w:color="auto"/>
              <w:right w:val="single" w:sz="4" w:space="0" w:color="auto"/>
            </w:tcBorders>
            <w:shd w:val="clear" w:color="auto" w:fill="auto"/>
            <w:vAlign w:val="center"/>
          </w:tcPr>
          <w:p w14:paraId="0C913EA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3B1C6FE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4CFE648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1311B" w14:paraId="6AC36E9F" w14:textId="77777777">
        <w:trPr>
          <w:trHeight w:val="705"/>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F0C0D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493" w:type="dxa"/>
            <w:gridSpan w:val="3"/>
            <w:tcBorders>
              <w:top w:val="single" w:sz="4" w:space="0" w:color="auto"/>
              <w:left w:val="nil"/>
              <w:bottom w:val="single" w:sz="4" w:space="0" w:color="auto"/>
              <w:right w:val="single" w:sz="4" w:space="0" w:color="auto"/>
            </w:tcBorders>
            <w:shd w:val="clear" w:color="auto" w:fill="auto"/>
            <w:noWrap/>
            <w:vAlign w:val="center"/>
          </w:tcPr>
          <w:p w14:paraId="4322A17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709" w:type="dxa"/>
            <w:gridSpan w:val="4"/>
            <w:tcBorders>
              <w:top w:val="single" w:sz="4" w:space="0" w:color="auto"/>
              <w:left w:val="nil"/>
              <w:bottom w:val="single" w:sz="4" w:space="0" w:color="auto"/>
              <w:right w:val="single" w:sz="4" w:space="0" w:color="auto"/>
            </w:tcBorders>
            <w:shd w:val="clear" w:color="auto" w:fill="auto"/>
            <w:noWrap/>
            <w:vAlign w:val="center"/>
          </w:tcPr>
          <w:p w14:paraId="2299364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91311B" w14:paraId="5E1684F1" w14:textId="77777777">
        <w:trPr>
          <w:trHeight w:val="200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6677B223" w14:textId="77777777" w:rsidR="0091311B" w:rsidRDefault="0091311B">
            <w:pPr>
              <w:widowControl/>
              <w:jc w:val="left"/>
              <w:rPr>
                <w:rFonts w:ascii="宋体" w:hAnsi="宋体" w:cs="宋体" w:hint="eastAsia"/>
                <w:kern w:val="0"/>
                <w:sz w:val="20"/>
                <w:szCs w:val="20"/>
              </w:rPr>
            </w:pPr>
          </w:p>
        </w:tc>
        <w:tc>
          <w:tcPr>
            <w:tcW w:w="3493" w:type="dxa"/>
            <w:gridSpan w:val="3"/>
            <w:tcBorders>
              <w:top w:val="single" w:sz="4" w:space="0" w:color="auto"/>
              <w:left w:val="nil"/>
              <w:bottom w:val="single" w:sz="4" w:space="0" w:color="auto"/>
              <w:right w:val="single" w:sz="4" w:space="0" w:color="auto"/>
            </w:tcBorders>
            <w:shd w:val="clear" w:color="auto" w:fill="auto"/>
            <w:vAlign w:val="center"/>
          </w:tcPr>
          <w:p w14:paraId="18F9C38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目标1：维持单位正常运转，购置办公用品、耗材等。</w:t>
            </w:r>
            <w:r>
              <w:rPr>
                <w:rFonts w:ascii="宋体" w:hAnsi="宋体" w:cs="宋体" w:hint="eastAsia"/>
                <w:kern w:val="0"/>
                <w:sz w:val="20"/>
                <w:szCs w:val="20"/>
              </w:rPr>
              <w:br/>
            </w:r>
            <w:r>
              <w:rPr>
                <w:rFonts w:ascii="宋体" w:hAnsi="宋体" w:cs="宋体" w:hint="eastAsia"/>
                <w:kern w:val="0"/>
                <w:sz w:val="20"/>
                <w:szCs w:val="20"/>
              </w:rPr>
              <w:br/>
              <w:t>目标2：根据“全覆盖、零容忍、严执法、重实效”的总要求，扎实开展安全生产隐患大排查认真开展专项整治工作，在重点行业领域开展安全生产集中专项整治工作，道路交通方面集中整治，消防安全方面严肃查处，危险化学品安全方面的双重预防机制建设，防灾减灾工作开展。</w:t>
            </w:r>
          </w:p>
        </w:tc>
        <w:tc>
          <w:tcPr>
            <w:tcW w:w="3709" w:type="dxa"/>
            <w:gridSpan w:val="4"/>
            <w:tcBorders>
              <w:top w:val="single" w:sz="4" w:space="0" w:color="auto"/>
              <w:left w:val="nil"/>
              <w:bottom w:val="single" w:sz="4" w:space="0" w:color="auto"/>
              <w:right w:val="single" w:sz="4" w:space="0" w:color="auto"/>
            </w:tcBorders>
            <w:shd w:val="clear" w:color="auto" w:fill="auto"/>
            <w:vAlign w:val="center"/>
          </w:tcPr>
          <w:p w14:paraId="40CEF19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部门整体自评，我单位已完成如下工作：保障办公人员数量26人，房屋建筑物供暖面积146平方米，公务保障用车数量3辆。坚持以习近平新时代中国特色社会主义思想为指导，深入学习贯彻落实习近平总书记关于安全生产、防灾减灾重要论述和指示批示精神，贯彻落实区州县党委关于安全生产工作的决策部署要求，持续开展安全生产大排查大整治工作，不断提高防灾减灾能力，以“时时放心不下”“事事亲力亲为”的责任感和使命感，全力以赴做好安全生产各项工作。</w:t>
            </w:r>
          </w:p>
        </w:tc>
      </w:tr>
      <w:tr w:rsidR="0091311B" w14:paraId="1ADADCDF" w14:textId="77777777">
        <w:trPr>
          <w:trHeight w:val="579"/>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0F70B0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297" w:type="dxa"/>
            <w:tcBorders>
              <w:top w:val="nil"/>
              <w:left w:val="nil"/>
              <w:bottom w:val="single" w:sz="4" w:space="0" w:color="auto"/>
              <w:right w:val="single" w:sz="4" w:space="0" w:color="auto"/>
            </w:tcBorders>
            <w:shd w:val="clear" w:color="auto" w:fill="auto"/>
            <w:vAlign w:val="center"/>
          </w:tcPr>
          <w:p w14:paraId="406E366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296" w:type="dxa"/>
            <w:tcBorders>
              <w:top w:val="nil"/>
              <w:left w:val="nil"/>
              <w:bottom w:val="single" w:sz="4" w:space="0" w:color="auto"/>
              <w:right w:val="single" w:sz="4" w:space="0" w:color="auto"/>
            </w:tcBorders>
            <w:shd w:val="clear" w:color="auto" w:fill="auto"/>
            <w:vAlign w:val="center"/>
          </w:tcPr>
          <w:p w14:paraId="5F2AC03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900" w:type="dxa"/>
            <w:tcBorders>
              <w:top w:val="nil"/>
              <w:left w:val="nil"/>
              <w:bottom w:val="single" w:sz="4" w:space="0" w:color="auto"/>
              <w:right w:val="single" w:sz="4" w:space="0" w:color="auto"/>
            </w:tcBorders>
            <w:shd w:val="clear" w:color="auto" w:fill="auto"/>
            <w:vAlign w:val="center"/>
          </w:tcPr>
          <w:p w14:paraId="061E2A2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272" w:type="dxa"/>
            <w:tcBorders>
              <w:top w:val="nil"/>
              <w:left w:val="nil"/>
              <w:bottom w:val="single" w:sz="4" w:space="0" w:color="auto"/>
              <w:right w:val="single" w:sz="4" w:space="0" w:color="auto"/>
            </w:tcBorders>
            <w:shd w:val="clear" w:color="auto" w:fill="auto"/>
            <w:vAlign w:val="center"/>
          </w:tcPr>
          <w:p w14:paraId="4E42BD0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48" w:type="dxa"/>
            <w:tcBorders>
              <w:top w:val="nil"/>
              <w:left w:val="nil"/>
              <w:bottom w:val="single" w:sz="4" w:space="0" w:color="auto"/>
              <w:right w:val="single" w:sz="4" w:space="0" w:color="auto"/>
            </w:tcBorders>
            <w:shd w:val="clear" w:color="auto" w:fill="auto"/>
            <w:vAlign w:val="center"/>
          </w:tcPr>
          <w:p w14:paraId="715B9B1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625A063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613" w:type="dxa"/>
            <w:tcBorders>
              <w:top w:val="nil"/>
              <w:left w:val="nil"/>
              <w:bottom w:val="single" w:sz="4" w:space="0" w:color="auto"/>
              <w:right w:val="single" w:sz="4" w:space="0" w:color="auto"/>
            </w:tcBorders>
            <w:shd w:val="clear" w:color="auto" w:fill="auto"/>
            <w:vAlign w:val="center"/>
          </w:tcPr>
          <w:p w14:paraId="32AC663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1311B" w14:paraId="4325C9A5" w14:textId="77777777">
        <w:trPr>
          <w:trHeight w:val="741"/>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581F0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运行成本</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24AACBA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96" w:type="dxa"/>
            <w:tcBorders>
              <w:top w:val="nil"/>
              <w:left w:val="nil"/>
              <w:bottom w:val="single" w:sz="4" w:space="0" w:color="auto"/>
              <w:right w:val="single" w:sz="4" w:space="0" w:color="auto"/>
            </w:tcBorders>
            <w:shd w:val="clear" w:color="auto" w:fill="auto"/>
            <w:vAlign w:val="center"/>
          </w:tcPr>
          <w:p w14:paraId="4753680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900" w:type="dxa"/>
            <w:tcBorders>
              <w:top w:val="nil"/>
              <w:left w:val="nil"/>
              <w:bottom w:val="single" w:sz="4" w:space="0" w:color="auto"/>
              <w:right w:val="single" w:sz="4" w:space="0" w:color="auto"/>
            </w:tcBorders>
            <w:shd w:val="clear" w:color="auto" w:fill="auto"/>
            <w:vAlign w:val="center"/>
          </w:tcPr>
          <w:p w14:paraId="65CBEF9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&gt;=23人</w:t>
            </w:r>
          </w:p>
        </w:tc>
        <w:tc>
          <w:tcPr>
            <w:tcW w:w="1272" w:type="dxa"/>
            <w:tcBorders>
              <w:top w:val="nil"/>
              <w:left w:val="nil"/>
              <w:bottom w:val="single" w:sz="4" w:space="0" w:color="auto"/>
              <w:right w:val="single" w:sz="4" w:space="0" w:color="auto"/>
            </w:tcBorders>
            <w:shd w:val="clear" w:color="auto" w:fill="auto"/>
            <w:vAlign w:val="center"/>
          </w:tcPr>
          <w:p w14:paraId="5BB3ACD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中共木垒县委员会办公室木垒县人民政府办公室关于印发《木垒哈萨克自治县应急管理局职能配置、内设机构和人员编制规定》通知</w:t>
            </w:r>
          </w:p>
        </w:tc>
        <w:tc>
          <w:tcPr>
            <w:tcW w:w="948" w:type="dxa"/>
            <w:tcBorders>
              <w:top w:val="nil"/>
              <w:left w:val="nil"/>
              <w:bottom w:val="single" w:sz="4" w:space="0" w:color="auto"/>
              <w:right w:val="single" w:sz="4" w:space="0" w:color="auto"/>
            </w:tcBorders>
            <w:shd w:val="clear" w:color="auto" w:fill="auto"/>
            <w:vAlign w:val="center"/>
          </w:tcPr>
          <w:p w14:paraId="16FB131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876" w:type="dxa"/>
            <w:tcBorders>
              <w:top w:val="nil"/>
              <w:left w:val="nil"/>
              <w:bottom w:val="single" w:sz="4" w:space="0" w:color="auto"/>
              <w:right w:val="single" w:sz="4" w:space="0" w:color="auto"/>
            </w:tcBorders>
            <w:shd w:val="clear" w:color="auto" w:fill="auto"/>
            <w:vAlign w:val="center"/>
          </w:tcPr>
          <w:p w14:paraId="391848C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=26人</w:t>
            </w:r>
          </w:p>
        </w:tc>
        <w:tc>
          <w:tcPr>
            <w:tcW w:w="613" w:type="dxa"/>
            <w:tcBorders>
              <w:top w:val="nil"/>
              <w:left w:val="nil"/>
              <w:bottom w:val="single" w:sz="4" w:space="0" w:color="auto"/>
              <w:right w:val="single" w:sz="4" w:space="0" w:color="auto"/>
            </w:tcBorders>
            <w:shd w:val="clear" w:color="auto" w:fill="auto"/>
            <w:vAlign w:val="center"/>
          </w:tcPr>
          <w:p w14:paraId="73ACB19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91311B" w14:paraId="1EF830E7"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1BB5860D"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1DE462A9"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5DA9C13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房屋建筑物供暖面积</w:t>
            </w:r>
          </w:p>
        </w:tc>
        <w:tc>
          <w:tcPr>
            <w:tcW w:w="900" w:type="dxa"/>
            <w:tcBorders>
              <w:top w:val="nil"/>
              <w:left w:val="nil"/>
              <w:bottom w:val="single" w:sz="4" w:space="0" w:color="auto"/>
              <w:right w:val="single" w:sz="4" w:space="0" w:color="auto"/>
            </w:tcBorders>
            <w:shd w:val="clear" w:color="auto" w:fill="auto"/>
            <w:vAlign w:val="center"/>
          </w:tcPr>
          <w:p w14:paraId="546724D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&gt;=146平方米</w:t>
            </w:r>
          </w:p>
        </w:tc>
        <w:tc>
          <w:tcPr>
            <w:tcW w:w="1272" w:type="dxa"/>
            <w:tcBorders>
              <w:top w:val="nil"/>
              <w:left w:val="nil"/>
              <w:bottom w:val="single" w:sz="4" w:space="0" w:color="auto"/>
              <w:right w:val="single" w:sz="4" w:space="0" w:color="auto"/>
            </w:tcBorders>
            <w:shd w:val="clear" w:color="auto" w:fill="auto"/>
            <w:vAlign w:val="center"/>
          </w:tcPr>
          <w:p w14:paraId="13FC2FB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中共木垒县委员会办公室木垒县人民政府办公室关于印发《木垒哈萨克自治县应急管理局职能配置、内设机构和人员编制规定》通知</w:t>
            </w:r>
          </w:p>
        </w:tc>
        <w:tc>
          <w:tcPr>
            <w:tcW w:w="948" w:type="dxa"/>
            <w:tcBorders>
              <w:top w:val="nil"/>
              <w:left w:val="nil"/>
              <w:bottom w:val="single" w:sz="4" w:space="0" w:color="auto"/>
              <w:right w:val="single" w:sz="4" w:space="0" w:color="auto"/>
            </w:tcBorders>
            <w:shd w:val="clear" w:color="auto" w:fill="auto"/>
            <w:vAlign w:val="center"/>
          </w:tcPr>
          <w:p w14:paraId="4CBFEF8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c>
          <w:tcPr>
            <w:tcW w:w="876" w:type="dxa"/>
            <w:tcBorders>
              <w:top w:val="nil"/>
              <w:left w:val="nil"/>
              <w:bottom w:val="single" w:sz="4" w:space="0" w:color="auto"/>
              <w:right w:val="single" w:sz="4" w:space="0" w:color="auto"/>
            </w:tcBorders>
            <w:shd w:val="clear" w:color="auto" w:fill="auto"/>
            <w:vAlign w:val="center"/>
          </w:tcPr>
          <w:p w14:paraId="7A55CD2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=146平方米</w:t>
            </w:r>
          </w:p>
        </w:tc>
        <w:tc>
          <w:tcPr>
            <w:tcW w:w="613" w:type="dxa"/>
            <w:tcBorders>
              <w:top w:val="nil"/>
              <w:left w:val="nil"/>
              <w:bottom w:val="single" w:sz="4" w:space="0" w:color="auto"/>
              <w:right w:val="single" w:sz="4" w:space="0" w:color="auto"/>
            </w:tcBorders>
            <w:shd w:val="clear" w:color="auto" w:fill="auto"/>
            <w:vAlign w:val="center"/>
          </w:tcPr>
          <w:p w14:paraId="48AC8F0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r>
      <w:tr w:rsidR="0091311B" w14:paraId="4C127166"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3278BF39"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5D4CB51D"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62CCF75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900" w:type="dxa"/>
            <w:tcBorders>
              <w:top w:val="nil"/>
              <w:left w:val="nil"/>
              <w:bottom w:val="single" w:sz="4" w:space="0" w:color="auto"/>
              <w:right w:val="single" w:sz="4" w:space="0" w:color="auto"/>
            </w:tcBorders>
            <w:shd w:val="clear" w:color="auto" w:fill="auto"/>
            <w:vAlign w:val="center"/>
          </w:tcPr>
          <w:p w14:paraId="6C39D4B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&gt;=3辆</w:t>
            </w:r>
          </w:p>
        </w:tc>
        <w:tc>
          <w:tcPr>
            <w:tcW w:w="1272" w:type="dxa"/>
            <w:tcBorders>
              <w:top w:val="nil"/>
              <w:left w:val="nil"/>
              <w:bottom w:val="single" w:sz="4" w:space="0" w:color="auto"/>
              <w:right w:val="single" w:sz="4" w:space="0" w:color="auto"/>
            </w:tcBorders>
            <w:shd w:val="clear" w:color="auto" w:fill="auto"/>
            <w:vAlign w:val="center"/>
          </w:tcPr>
          <w:p w14:paraId="01A16F75"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中共木垒县委员会办公室木垒县人民政府办公室关于印发《木垒哈萨克自治县应急管理局职能配置、内设机构和人员编制规定》通知</w:t>
            </w:r>
          </w:p>
        </w:tc>
        <w:tc>
          <w:tcPr>
            <w:tcW w:w="948" w:type="dxa"/>
            <w:tcBorders>
              <w:top w:val="nil"/>
              <w:left w:val="nil"/>
              <w:bottom w:val="single" w:sz="4" w:space="0" w:color="auto"/>
              <w:right w:val="single" w:sz="4" w:space="0" w:color="auto"/>
            </w:tcBorders>
            <w:shd w:val="clear" w:color="auto" w:fill="auto"/>
            <w:vAlign w:val="center"/>
          </w:tcPr>
          <w:p w14:paraId="293D976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3AE4F65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=3辆</w:t>
            </w:r>
          </w:p>
        </w:tc>
        <w:tc>
          <w:tcPr>
            <w:tcW w:w="613" w:type="dxa"/>
            <w:tcBorders>
              <w:top w:val="nil"/>
              <w:left w:val="nil"/>
              <w:bottom w:val="single" w:sz="4" w:space="0" w:color="auto"/>
              <w:right w:val="single" w:sz="4" w:space="0" w:color="auto"/>
            </w:tcBorders>
            <w:shd w:val="clear" w:color="auto" w:fill="auto"/>
            <w:vAlign w:val="center"/>
          </w:tcPr>
          <w:p w14:paraId="7CCC7E3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1311B" w14:paraId="7558109A"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A952E1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297" w:type="dxa"/>
            <w:tcBorders>
              <w:top w:val="nil"/>
              <w:left w:val="nil"/>
              <w:bottom w:val="single" w:sz="4" w:space="0" w:color="auto"/>
              <w:right w:val="single" w:sz="4" w:space="0" w:color="auto"/>
            </w:tcBorders>
            <w:shd w:val="clear" w:color="auto" w:fill="auto"/>
            <w:vAlign w:val="center"/>
          </w:tcPr>
          <w:p w14:paraId="481638F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vAlign w:val="center"/>
          </w:tcPr>
          <w:p w14:paraId="17944B7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F1F4DF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vAlign w:val="center"/>
          </w:tcPr>
          <w:p w14:paraId="5EFE2E9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vAlign w:val="center"/>
          </w:tcPr>
          <w:p w14:paraId="584DD2A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vAlign w:val="center"/>
          </w:tcPr>
          <w:p w14:paraId="3C9770A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vAlign w:val="center"/>
          </w:tcPr>
          <w:p w14:paraId="18C915D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91311B" w14:paraId="599938FE" w14:textId="77777777">
        <w:trPr>
          <w:trHeight w:val="741"/>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81DDE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672BC235"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296" w:type="dxa"/>
            <w:tcBorders>
              <w:top w:val="nil"/>
              <w:left w:val="nil"/>
              <w:bottom w:val="single" w:sz="4" w:space="0" w:color="auto"/>
              <w:right w:val="single" w:sz="4" w:space="0" w:color="auto"/>
            </w:tcBorders>
            <w:shd w:val="clear" w:color="auto" w:fill="auto"/>
            <w:vAlign w:val="center"/>
          </w:tcPr>
          <w:p w14:paraId="14C667C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安全生产风险专项整治覆盖率</w:t>
            </w:r>
          </w:p>
        </w:tc>
        <w:tc>
          <w:tcPr>
            <w:tcW w:w="900" w:type="dxa"/>
            <w:tcBorders>
              <w:top w:val="nil"/>
              <w:left w:val="nil"/>
              <w:bottom w:val="single" w:sz="4" w:space="0" w:color="auto"/>
              <w:right w:val="single" w:sz="4" w:space="0" w:color="auto"/>
            </w:tcBorders>
            <w:shd w:val="clear" w:color="auto" w:fill="auto"/>
            <w:vAlign w:val="center"/>
          </w:tcPr>
          <w:p w14:paraId="1A885F8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272" w:type="dxa"/>
            <w:tcBorders>
              <w:top w:val="nil"/>
              <w:left w:val="nil"/>
              <w:bottom w:val="single" w:sz="4" w:space="0" w:color="auto"/>
              <w:right w:val="single" w:sz="4" w:space="0" w:color="auto"/>
            </w:tcBorders>
            <w:shd w:val="clear" w:color="auto" w:fill="auto"/>
            <w:vAlign w:val="center"/>
          </w:tcPr>
          <w:p w14:paraId="7CC5081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vAlign w:val="center"/>
          </w:tcPr>
          <w:p w14:paraId="2DD462F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876" w:type="dxa"/>
            <w:tcBorders>
              <w:top w:val="nil"/>
              <w:left w:val="nil"/>
              <w:bottom w:val="single" w:sz="4" w:space="0" w:color="auto"/>
              <w:right w:val="single" w:sz="4" w:space="0" w:color="auto"/>
            </w:tcBorders>
            <w:shd w:val="clear" w:color="auto" w:fill="auto"/>
            <w:vAlign w:val="center"/>
          </w:tcPr>
          <w:p w14:paraId="47E4E33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13" w:type="dxa"/>
            <w:tcBorders>
              <w:top w:val="nil"/>
              <w:left w:val="nil"/>
              <w:bottom w:val="single" w:sz="4" w:space="0" w:color="auto"/>
              <w:right w:val="single" w:sz="4" w:space="0" w:color="auto"/>
            </w:tcBorders>
            <w:shd w:val="clear" w:color="auto" w:fill="auto"/>
            <w:vAlign w:val="center"/>
          </w:tcPr>
          <w:p w14:paraId="32ED6DC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91311B" w14:paraId="21DFE144"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662C4FF9"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4D04EC48"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50E9646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安全生产重点检查企业数量</w:t>
            </w:r>
          </w:p>
        </w:tc>
        <w:tc>
          <w:tcPr>
            <w:tcW w:w="900" w:type="dxa"/>
            <w:tcBorders>
              <w:top w:val="nil"/>
              <w:left w:val="nil"/>
              <w:bottom w:val="single" w:sz="4" w:space="0" w:color="auto"/>
              <w:right w:val="single" w:sz="4" w:space="0" w:color="auto"/>
            </w:tcBorders>
            <w:shd w:val="clear" w:color="auto" w:fill="auto"/>
            <w:vAlign w:val="center"/>
          </w:tcPr>
          <w:p w14:paraId="24BE23A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&gt;=50个</w:t>
            </w:r>
          </w:p>
        </w:tc>
        <w:tc>
          <w:tcPr>
            <w:tcW w:w="1272" w:type="dxa"/>
            <w:tcBorders>
              <w:top w:val="nil"/>
              <w:left w:val="nil"/>
              <w:bottom w:val="single" w:sz="4" w:space="0" w:color="auto"/>
              <w:right w:val="single" w:sz="4" w:space="0" w:color="auto"/>
            </w:tcBorders>
            <w:shd w:val="clear" w:color="auto" w:fill="auto"/>
            <w:vAlign w:val="center"/>
          </w:tcPr>
          <w:p w14:paraId="2D6B96A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vAlign w:val="center"/>
          </w:tcPr>
          <w:p w14:paraId="137ECF8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02ECE9A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=50个</w:t>
            </w:r>
          </w:p>
        </w:tc>
        <w:tc>
          <w:tcPr>
            <w:tcW w:w="613" w:type="dxa"/>
            <w:tcBorders>
              <w:top w:val="nil"/>
              <w:left w:val="nil"/>
              <w:bottom w:val="single" w:sz="4" w:space="0" w:color="auto"/>
              <w:right w:val="single" w:sz="4" w:space="0" w:color="auto"/>
            </w:tcBorders>
            <w:shd w:val="clear" w:color="auto" w:fill="auto"/>
            <w:vAlign w:val="center"/>
          </w:tcPr>
          <w:p w14:paraId="55CC838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1311B" w14:paraId="1FA0FCEF"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4D1AFCB"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1B51BA2B"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noWrap/>
            <w:vAlign w:val="center"/>
          </w:tcPr>
          <w:p w14:paraId="295FB8AC"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全县重大安全事故发生率</w:t>
            </w:r>
          </w:p>
        </w:tc>
        <w:tc>
          <w:tcPr>
            <w:tcW w:w="900" w:type="dxa"/>
            <w:tcBorders>
              <w:top w:val="nil"/>
              <w:left w:val="nil"/>
              <w:bottom w:val="single" w:sz="4" w:space="0" w:color="auto"/>
              <w:right w:val="single" w:sz="4" w:space="0" w:color="auto"/>
            </w:tcBorders>
            <w:shd w:val="clear" w:color="auto" w:fill="auto"/>
            <w:noWrap/>
            <w:vAlign w:val="center"/>
          </w:tcPr>
          <w:p w14:paraId="583C690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=0%</w:t>
            </w:r>
          </w:p>
        </w:tc>
        <w:tc>
          <w:tcPr>
            <w:tcW w:w="1272" w:type="dxa"/>
            <w:tcBorders>
              <w:top w:val="nil"/>
              <w:left w:val="nil"/>
              <w:bottom w:val="single" w:sz="4" w:space="0" w:color="auto"/>
              <w:right w:val="single" w:sz="4" w:space="0" w:color="auto"/>
            </w:tcBorders>
            <w:shd w:val="clear" w:color="auto" w:fill="auto"/>
            <w:noWrap/>
            <w:vAlign w:val="center"/>
          </w:tcPr>
          <w:p w14:paraId="20967435"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noWrap/>
            <w:vAlign w:val="center"/>
          </w:tcPr>
          <w:p w14:paraId="46F4EB5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876" w:type="dxa"/>
            <w:tcBorders>
              <w:top w:val="nil"/>
              <w:left w:val="nil"/>
              <w:bottom w:val="single" w:sz="4" w:space="0" w:color="auto"/>
              <w:right w:val="single" w:sz="4" w:space="0" w:color="auto"/>
            </w:tcBorders>
            <w:shd w:val="clear" w:color="auto" w:fill="auto"/>
            <w:noWrap/>
            <w:vAlign w:val="center"/>
          </w:tcPr>
          <w:p w14:paraId="3CF583DB"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=0%</w:t>
            </w:r>
          </w:p>
        </w:tc>
        <w:tc>
          <w:tcPr>
            <w:tcW w:w="613" w:type="dxa"/>
            <w:tcBorders>
              <w:top w:val="nil"/>
              <w:left w:val="nil"/>
              <w:bottom w:val="single" w:sz="4" w:space="0" w:color="auto"/>
              <w:right w:val="single" w:sz="4" w:space="0" w:color="auto"/>
            </w:tcBorders>
            <w:shd w:val="clear" w:color="auto" w:fill="auto"/>
            <w:noWrap/>
            <w:vAlign w:val="center"/>
          </w:tcPr>
          <w:p w14:paraId="31D05030"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91311B" w14:paraId="6F200BE5"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7E1418D7"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noWrap/>
            <w:vAlign w:val="center"/>
          </w:tcPr>
          <w:p w14:paraId="6409DCE6"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数量指标</w:t>
            </w:r>
          </w:p>
        </w:tc>
        <w:tc>
          <w:tcPr>
            <w:tcW w:w="1296" w:type="dxa"/>
            <w:tcBorders>
              <w:top w:val="nil"/>
              <w:left w:val="nil"/>
              <w:bottom w:val="single" w:sz="4" w:space="0" w:color="auto"/>
              <w:right w:val="single" w:sz="4" w:space="0" w:color="auto"/>
            </w:tcBorders>
            <w:shd w:val="clear" w:color="auto" w:fill="auto"/>
            <w:noWrap/>
            <w:vAlign w:val="center"/>
          </w:tcPr>
          <w:p w14:paraId="696C59DD"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安全生产工作部署会议</w:t>
            </w:r>
          </w:p>
        </w:tc>
        <w:tc>
          <w:tcPr>
            <w:tcW w:w="900" w:type="dxa"/>
            <w:tcBorders>
              <w:top w:val="nil"/>
              <w:left w:val="nil"/>
              <w:bottom w:val="single" w:sz="4" w:space="0" w:color="auto"/>
              <w:right w:val="single" w:sz="4" w:space="0" w:color="auto"/>
            </w:tcBorders>
            <w:shd w:val="clear" w:color="auto" w:fill="auto"/>
            <w:noWrap/>
            <w:vAlign w:val="center"/>
          </w:tcPr>
          <w:p w14:paraId="7CC06C37"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&gt;=12次</w:t>
            </w:r>
          </w:p>
        </w:tc>
        <w:tc>
          <w:tcPr>
            <w:tcW w:w="1272" w:type="dxa"/>
            <w:tcBorders>
              <w:top w:val="nil"/>
              <w:left w:val="nil"/>
              <w:bottom w:val="single" w:sz="4" w:space="0" w:color="auto"/>
              <w:right w:val="single" w:sz="4" w:space="0" w:color="auto"/>
            </w:tcBorders>
            <w:shd w:val="clear" w:color="auto" w:fill="auto"/>
            <w:noWrap/>
            <w:vAlign w:val="center"/>
          </w:tcPr>
          <w:p w14:paraId="7D0480A0"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noWrap/>
            <w:vAlign w:val="center"/>
          </w:tcPr>
          <w:p w14:paraId="30C763B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876" w:type="dxa"/>
            <w:tcBorders>
              <w:top w:val="nil"/>
              <w:left w:val="nil"/>
              <w:bottom w:val="single" w:sz="4" w:space="0" w:color="auto"/>
              <w:right w:val="single" w:sz="4" w:space="0" w:color="auto"/>
            </w:tcBorders>
            <w:shd w:val="clear" w:color="auto" w:fill="auto"/>
            <w:noWrap/>
            <w:vAlign w:val="center"/>
          </w:tcPr>
          <w:p w14:paraId="6C48A151"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=12次</w:t>
            </w:r>
          </w:p>
        </w:tc>
        <w:tc>
          <w:tcPr>
            <w:tcW w:w="613" w:type="dxa"/>
            <w:tcBorders>
              <w:top w:val="nil"/>
              <w:left w:val="nil"/>
              <w:bottom w:val="single" w:sz="4" w:space="0" w:color="auto"/>
              <w:right w:val="single" w:sz="4" w:space="0" w:color="auto"/>
            </w:tcBorders>
            <w:shd w:val="clear" w:color="auto" w:fill="auto"/>
            <w:noWrap/>
            <w:vAlign w:val="center"/>
          </w:tcPr>
          <w:p w14:paraId="396191B8"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91311B" w14:paraId="24F9E93D"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5380B"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297" w:type="dxa"/>
            <w:tcBorders>
              <w:top w:val="nil"/>
              <w:left w:val="nil"/>
              <w:bottom w:val="single" w:sz="4" w:space="0" w:color="auto"/>
              <w:right w:val="single" w:sz="4" w:space="0" w:color="auto"/>
            </w:tcBorders>
            <w:shd w:val="clear" w:color="auto" w:fill="auto"/>
            <w:noWrap/>
            <w:vAlign w:val="center"/>
          </w:tcPr>
          <w:p w14:paraId="1AF3CE8C"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noWrap/>
            <w:vAlign w:val="center"/>
          </w:tcPr>
          <w:p w14:paraId="16478E74"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5230B774"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noWrap/>
            <w:vAlign w:val="center"/>
          </w:tcPr>
          <w:p w14:paraId="31FAC9A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7D164CA6"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5B8785B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7921E92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1311B" w14:paraId="4C7EA7C5"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5970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297" w:type="dxa"/>
            <w:tcBorders>
              <w:top w:val="nil"/>
              <w:left w:val="nil"/>
              <w:bottom w:val="single" w:sz="4" w:space="0" w:color="auto"/>
              <w:right w:val="single" w:sz="4" w:space="0" w:color="auto"/>
            </w:tcBorders>
            <w:shd w:val="clear" w:color="auto" w:fill="auto"/>
            <w:noWrap/>
            <w:vAlign w:val="center"/>
          </w:tcPr>
          <w:p w14:paraId="142F1D5E"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noWrap/>
            <w:vAlign w:val="center"/>
          </w:tcPr>
          <w:p w14:paraId="6E86595D"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331F4A2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noWrap/>
            <w:vAlign w:val="center"/>
          </w:tcPr>
          <w:p w14:paraId="526CC6A8"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320E0AFA"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5FC7DA88"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111778B6"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1311B" w14:paraId="700A189D"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71F9C"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297" w:type="dxa"/>
            <w:tcBorders>
              <w:top w:val="nil"/>
              <w:left w:val="nil"/>
              <w:bottom w:val="single" w:sz="4" w:space="0" w:color="auto"/>
              <w:right w:val="single" w:sz="4" w:space="0" w:color="auto"/>
            </w:tcBorders>
            <w:shd w:val="clear" w:color="auto" w:fill="auto"/>
            <w:noWrap/>
            <w:vAlign w:val="center"/>
          </w:tcPr>
          <w:p w14:paraId="708484DA"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noWrap/>
            <w:vAlign w:val="center"/>
          </w:tcPr>
          <w:p w14:paraId="26E98F97"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6936590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noWrap/>
            <w:vAlign w:val="center"/>
          </w:tcPr>
          <w:p w14:paraId="6501BB07"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0E70EDD0"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1D5FF81E"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05BE492E"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4E5F33FF" w14:textId="77777777" w:rsidR="0091311B" w:rsidRDefault="0091311B">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528"/>
        <w:gridCol w:w="498"/>
        <w:gridCol w:w="1056"/>
        <w:gridCol w:w="656"/>
        <w:gridCol w:w="716"/>
        <w:gridCol w:w="716"/>
        <w:gridCol w:w="191"/>
        <w:gridCol w:w="322"/>
        <w:gridCol w:w="128"/>
        <w:gridCol w:w="561"/>
        <w:gridCol w:w="380"/>
        <w:gridCol w:w="716"/>
        <w:gridCol w:w="222"/>
      </w:tblGrid>
      <w:tr w:rsidR="0091311B" w14:paraId="72911109"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5AAC4F" w14:textId="77777777" w:rsidR="0091311B"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91311B" w14:paraId="4DB6996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478B4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1311B" w14:paraId="12F5EE61" w14:textId="77777777" w:rsidTr="00707F61">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8CFC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5B6DAD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2022年自治区特大防汛补助项目</w:t>
            </w:r>
          </w:p>
        </w:tc>
      </w:tr>
      <w:tr w:rsidR="0091311B" w14:paraId="5BD286C7" w14:textId="77777777" w:rsidTr="00707F61">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6C04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54" w:type="dxa"/>
            <w:gridSpan w:val="5"/>
            <w:tcBorders>
              <w:top w:val="single" w:sz="4" w:space="0" w:color="auto"/>
              <w:left w:val="nil"/>
              <w:bottom w:val="single" w:sz="4" w:space="0" w:color="auto"/>
              <w:right w:val="single" w:sz="4" w:space="0" w:color="auto"/>
            </w:tcBorders>
            <w:shd w:val="clear" w:color="auto" w:fill="auto"/>
            <w:vAlign w:val="center"/>
          </w:tcPr>
          <w:p w14:paraId="06CB30C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木垒哈萨克自治县应急管理局</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3C19D7D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7" w:type="dxa"/>
            <w:gridSpan w:val="5"/>
            <w:tcBorders>
              <w:top w:val="single" w:sz="4" w:space="0" w:color="auto"/>
              <w:left w:val="nil"/>
              <w:bottom w:val="single" w:sz="4" w:space="0" w:color="auto"/>
              <w:right w:val="single" w:sz="4" w:space="0" w:color="auto"/>
            </w:tcBorders>
            <w:shd w:val="clear" w:color="auto" w:fill="auto"/>
            <w:vAlign w:val="center"/>
          </w:tcPr>
          <w:p w14:paraId="467A45B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木垒哈萨克自治县应急管理局</w:t>
            </w:r>
          </w:p>
        </w:tc>
      </w:tr>
      <w:tr w:rsidR="0091311B" w14:paraId="1A7D8521" w14:textId="77777777" w:rsidTr="00707F61">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896AB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8" w:type="dxa"/>
            <w:tcBorders>
              <w:top w:val="single" w:sz="4" w:space="0" w:color="auto"/>
              <w:left w:val="nil"/>
              <w:bottom w:val="single" w:sz="4" w:space="0" w:color="auto"/>
              <w:right w:val="single" w:sz="4" w:space="0" w:color="auto"/>
            </w:tcBorders>
            <w:shd w:val="clear" w:color="auto" w:fill="auto"/>
            <w:vAlign w:val="center"/>
          </w:tcPr>
          <w:p w14:paraId="50CEDF7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4" w:type="dxa"/>
            <w:gridSpan w:val="2"/>
            <w:tcBorders>
              <w:top w:val="nil"/>
              <w:left w:val="nil"/>
              <w:bottom w:val="single" w:sz="4" w:space="0" w:color="auto"/>
              <w:right w:val="single" w:sz="4" w:space="0" w:color="auto"/>
            </w:tcBorders>
            <w:shd w:val="clear" w:color="auto" w:fill="auto"/>
            <w:vAlign w:val="center"/>
          </w:tcPr>
          <w:p w14:paraId="2B5ED56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702DCB1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27D47F0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0" w:type="dxa"/>
            <w:gridSpan w:val="2"/>
            <w:tcBorders>
              <w:top w:val="single" w:sz="4" w:space="0" w:color="auto"/>
              <w:left w:val="nil"/>
              <w:bottom w:val="single" w:sz="4" w:space="0" w:color="auto"/>
              <w:right w:val="single" w:sz="4" w:space="0" w:color="auto"/>
            </w:tcBorders>
            <w:shd w:val="clear" w:color="auto" w:fill="auto"/>
            <w:vAlign w:val="center"/>
          </w:tcPr>
          <w:p w14:paraId="1E1920C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450C57B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58D583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1311B" w14:paraId="7E574A3A" w14:textId="77777777" w:rsidTr="00707F61">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C690C57" w14:textId="77777777" w:rsidR="0091311B" w:rsidRDefault="0091311B">
            <w:pPr>
              <w:widowControl/>
              <w:jc w:val="left"/>
              <w:rPr>
                <w:rFonts w:ascii="宋体" w:hAnsi="宋体" w:cs="宋体" w:hint="eastAsia"/>
                <w:color w:val="000000"/>
                <w:kern w:val="0"/>
                <w:sz w:val="20"/>
                <w:szCs w:val="20"/>
              </w:rPr>
            </w:pPr>
          </w:p>
        </w:tc>
        <w:tc>
          <w:tcPr>
            <w:tcW w:w="1528" w:type="dxa"/>
            <w:tcBorders>
              <w:top w:val="single" w:sz="4" w:space="0" w:color="auto"/>
              <w:left w:val="nil"/>
              <w:bottom w:val="single" w:sz="4" w:space="0" w:color="auto"/>
              <w:right w:val="single" w:sz="4" w:space="0" w:color="auto"/>
            </w:tcBorders>
            <w:shd w:val="clear" w:color="auto" w:fill="auto"/>
            <w:vAlign w:val="center"/>
          </w:tcPr>
          <w:p w14:paraId="450B5F2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54" w:type="dxa"/>
            <w:gridSpan w:val="2"/>
            <w:tcBorders>
              <w:top w:val="nil"/>
              <w:left w:val="nil"/>
              <w:bottom w:val="single" w:sz="4" w:space="0" w:color="auto"/>
              <w:right w:val="single" w:sz="4" w:space="0" w:color="auto"/>
            </w:tcBorders>
            <w:shd w:val="clear" w:color="auto" w:fill="auto"/>
            <w:vAlign w:val="center"/>
          </w:tcPr>
          <w:p w14:paraId="604DB36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1FE77F2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0F050E9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450" w:type="dxa"/>
            <w:gridSpan w:val="2"/>
            <w:tcBorders>
              <w:top w:val="single" w:sz="4" w:space="0" w:color="auto"/>
              <w:left w:val="nil"/>
              <w:bottom w:val="single" w:sz="4" w:space="0" w:color="auto"/>
              <w:right w:val="single" w:sz="4" w:space="0" w:color="auto"/>
            </w:tcBorders>
            <w:shd w:val="clear" w:color="auto" w:fill="auto"/>
            <w:vAlign w:val="center"/>
          </w:tcPr>
          <w:p w14:paraId="500DD5D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3DD1F6F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AFC5BB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1311B" w14:paraId="7CDFE18E" w14:textId="77777777" w:rsidTr="00707F61">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5C78F99" w14:textId="77777777" w:rsidR="0091311B" w:rsidRDefault="0091311B">
            <w:pPr>
              <w:widowControl/>
              <w:jc w:val="left"/>
              <w:rPr>
                <w:rFonts w:ascii="宋体" w:hAnsi="宋体" w:cs="宋体" w:hint="eastAsia"/>
                <w:color w:val="000000"/>
                <w:kern w:val="0"/>
                <w:sz w:val="20"/>
                <w:szCs w:val="20"/>
              </w:rPr>
            </w:pPr>
          </w:p>
        </w:tc>
        <w:tc>
          <w:tcPr>
            <w:tcW w:w="1528" w:type="dxa"/>
            <w:tcBorders>
              <w:top w:val="single" w:sz="4" w:space="0" w:color="auto"/>
              <w:left w:val="nil"/>
              <w:bottom w:val="single" w:sz="4" w:space="0" w:color="auto"/>
              <w:right w:val="single" w:sz="4" w:space="0" w:color="auto"/>
            </w:tcBorders>
            <w:shd w:val="clear" w:color="auto" w:fill="auto"/>
            <w:vAlign w:val="center"/>
          </w:tcPr>
          <w:p w14:paraId="03DCDC9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54" w:type="dxa"/>
            <w:gridSpan w:val="2"/>
            <w:tcBorders>
              <w:top w:val="nil"/>
              <w:left w:val="nil"/>
              <w:bottom w:val="single" w:sz="4" w:space="0" w:color="auto"/>
              <w:right w:val="single" w:sz="4" w:space="0" w:color="auto"/>
            </w:tcBorders>
            <w:shd w:val="clear" w:color="auto" w:fill="auto"/>
            <w:vAlign w:val="center"/>
          </w:tcPr>
          <w:p w14:paraId="4B07580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73C825A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605A860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450" w:type="dxa"/>
            <w:gridSpan w:val="2"/>
            <w:tcBorders>
              <w:top w:val="single" w:sz="4" w:space="0" w:color="auto"/>
              <w:left w:val="nil"/>
              <w:bottom w:val="single" w:sz="4" w:space="0" w:color="auto"/>
              <w:right w:val="single" w:sz="4" w:space="0" w:color="auto"/>
            </w:tcBorders>
            <w:shd w:val="clear" w:color="auto" w:fill="auto"/>
            <w:vAlign w:val="center"/>
          </w:tcPr>
          <w:p w14:paraId="0BD5E56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27CEBF9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197F00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1311B" w14:paraId="1A42CE5C" w14:textId="77777777" w:rsidTr="00707F61">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5F04780" w14:textId="77777777" w:rsidR="0091311B" w:rsidRDefault="0091311B">
            <w:pPr>
              <w:widowControl/>
              <w:jc w:val="left"/>
              <w:rPr>
                <w:rFonts w:ascii="宋体" w:hAnsi="宋体" w:cs="宋体" w:hint="eastAsia"/>
                <w:color w:val="000000"/>
                <w:kern w:val="0"/>
                <w:sz w:val="20"/>
                <w:szCs w:val="20"/>
              </w:rPr>
            </w:pPr>
          </w:p>
        </w:tc>
        <w:tc>
          <w:tcPr>
            <w:tcW w:w="1528" w:type="dxa"/>
            <w:tcBorders>
              <w:top w:val="single" w:sz="4" w:space="0" w:color="auto"/>
              <w:left w:val="nil"/>
              <w:bottom w:val="single" w:sz="4" w:space="0" w:color="auto"/>
              <w:right w:val="single" w:sz="4" w:space="0" w:color="auto"/>
            </w:tcBorders>
            <w:shd w:val="clear" w:color="auto" w:fill="auto"/>
            <w:vAlign w:val="center"/>
          </w:tcPr>
          <w:p w14:paraId="2DF3D15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54" w:type="dxa"/>
            <w:gridSpan w:val="2"/>
            <w:tcBorders>
              <w:top w:val="nil"/>
              <w:left w:val="nil"/>
              <w:bottom w:val="single" w:sz="4" w:space="0" w:color="auto"/>
              <w:right w:val="single" w:sz="4" w:space="0" w:color="auto"/>
            </w:tcBorders>
            <w:shd w:val="clear" w:color="auto" w:fill="auto"/>
          </w:tcPr>
          <w:p w14:paraId="7DB1E5C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2" w:type="dxa"/>
            <w:gridSpan w:val="2"/>
            <w:tcBorders>
              <w:top w:val="single" w:sz="4" w:space="0" w:color="auto"/>
              <w:left w:val="nil"/>
              <w:bottom w:val="single" w:sz="4" w:space="0" w:color="auto"/>
              <w:right w:val="single" w:sz="4" w:space="0" w:color="auto"/>
            </w:tcBorders>
            <w:shd w:val="clear" w:color="auto" w:fill="auto"/>
          </w:tcPr>
          <w:p w14:paraId="2CC88C2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7" w:type="dxa"/>
            <w:gridSpan w:val="2"/>
            <w:tcBorders>
              <w:top w:val="single" w:sz="4" w:space="0" w:color="auto"/>
              <w:left w:val="nil"/>
              <w:bottom w:val="single" w:sz="4" w:space="0" w:color="auto"/>
              <w:right w:val="single" w:sz="4" w:space="0" w:color="auto"/>
            </w:tcBorders>
            <w:shd w:val="clear" w:color="auto" w:fill="auto"/>
          </w:tcPr>
          <w:p w14:paraId="24B4DEF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0" w:type="dxa"/>
            <w:gridSpan w:val="2"/>
            <w:tcBorders>
              <w:top w:val="single" w:sz="4" w:space="0" w:color="auto"/>
              <w:left w:val="nil"/>
              <w:bottom w:val="single" w:sz="4" w:space="0" w:color="auto"/>
              <w:right w:val="single" w:sz="4" w:space="0" w:color="auto"/>
            </w:tcBorders>
            <w:shd w:val="clear" w:color="auto" w:fill="auto"/>
            <w:vAlign w:val="center"/>
          </w:tcPr>
          <w:p w14:paraId="49DAE28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6D3045D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FF4B7F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1311B" w14:paraId="04582C29" w14:textId="77777777" w:rsidTr="00707F61">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FF35F7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70" w:type="dxa"/>
            <w:gridSpan w:val="6"/>
            <w:tcBorders>
              <w:top w:val="single" w:sz="4" w:space="0" w:color="auto"/>
              <w:left w:val="nil"/>
              <w:bottom w:val="single" w:sz="4" w:space="0" w:color="auto"/>
              <w:right w:val="single" w:sz="4" w:space="0" w:color="auto"/>
            </w:tcBorders>
            <w:shd w:val="clear" w:color="auto" w:fill="auto"/>
            <w:vAlign w:val="center"/>
          </w:tcPr>
          <w:p w14:paraId="06A2FD8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14" w:type="dxa"/>
            <w:gridSpan w:val="7"/>
            <w:tcBorders>
              <w:top w:val="single" w:sz="4" w:space="0" w:color="auto"/>
              <w:left w:val="nil"/>
              <w:bottom w:val="single" w:sz="4" w:space="0" w:color="auto"/>
              <w:right w:val="single" w:sz="4" w:space="0" w:color="auto"/>
            </w:tcBorders>
            <w:shd w:val="clear" w:color="auto" w:fill="auto"/>
            <w:vAlign w:val="center"/>
          </w:tcPr>
          <w:p w14:paraId="35E3EF1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1311B" w14:paraId="4AC46F5B" w14:textId="77777777" w:rsidTr="00707F61">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45A2DC76" w14:textId="77777777" w:rsidR="0091311B" w:rsidRDefault="0091311B">
            <w:pPr>
              <w:widowControl/>
              <w:jc w:val="left"/>
              <w:rPr>
                <w:rFonts w:ascii="宋体" w:hAnsi="宋体" w:cs="宋体" w:hint="eastAsia"/>
                <w:color w:val="000000"/>
                <w:kern w:val="0"/>
                <w:sz w:val="20"/>
                <w:szCs w:val="20"/>
              </w:rPr>
            </w:pPr>
          </w:p>
        </w:tc>
        <w:tc>
          <w:tcPr>
            <w:tcW w:w="4870" w:type="dxa"/>
            <w:gridSpan w:val="6"/>
            <w:tcBorders>
              <w:top w:val="single" w:sz="4" w:space="0" w:color="auto"/>
              <w:left w:val="nil"/>
              <w:bottom w:val="single" w:sz="4" w:space="0" w:color="auto"/>
              <w:right w:val="single" w:sz="4" w:space="0" w:color="auto"/>
            </w:tcBorders>
            <w:shd w:val="clear" w:color="auto" w:fill="auto"/>
          </w:tcPr>
          <w:p w14:paraId="13F08438"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XX文件中自治区支持木垒县受洪旱灾害影响县的精神，木垒县应急管理局计划使用防汛补助50万元，开展木垒县防汛抗旱抢险物资储备和抗旱减灾工作，支持抢险救援队伍，采购防汛抗旱抢险救援装备，切实提升抗洪抢险救援能力，避免因灾害对群众生命财产造成的影响。</w:t>
            </w:r>
          </w:p>
        </w:tc>
        <w:tc>
          <w:tcPr>
            <w:tcW w:w="3014" w:type="dxa"/>
            <w:gridSpan w:val="7"/>
            <w:tcBorders>
              <w:top w:val="single" w:sz="4" w:space="0" w:color="auto"/>
              <w:left w:val="nil"/>
              <w:bottom w:val="single" w:sz="4" w:space="0" w:color="auto"/>
              <w:right w:val="single" w:sz="4" w:space="0" w:color="auto"/>
            </w:tcBorders>
            <w:shd w:val="clear" w:color="auto" w:fill="auto"/>
          </w:tcPr>
          <w:p w14:paraId="0D0D1AA9"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采购防汛抢险救援物资、装备数量6个，采购抗旱设施设备（台、套）5个。根据相关文件精神，木垒县应急管理局使用防汛补助50万元，开展木垒县防汛抗旱抢险物资储备和抗旱减灾工作，支持抢险救援队</w:t>
            </w:r>
            <w:r>
              <w:rPr>
                <w:rFonts w:ascii="宋体" w:hAnsi="宋体" w:cs="宋体" w:hint="eastAsia"/>
                <w:color w:val="000000"/>
                <w:kern w:val="0"/>
                <w:sz w:val="20"/>
                <w:szCs w:val="20"/>
              </w:rPr>
              <w:lastRenderedPageBreak/>
              <w:t>伍，采购防汛抗旱抢险救援装备，切实提升抗洪抢险救援能力，避免因灾害对群众生命财产造成的影响。</w:t>
            </w:r>
          </w:p>
        </w:tc>
      </w:tr>
      <w:tr w:rsidR="0091311B" w14:paraId="53D0B9A2" w14:textId="77777777" w:rsidTr="00707F61">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CF0C51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BC68ED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2026"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B63065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F79DB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66A21F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0A6BCB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A21E6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754D8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2C1FE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1311B" w14:paraId="44BE93A1" w14:textId="77777777" w:rsidTr="00707F61">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096E5818"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93634D5" w14:textId="77777777" w:rsidR="0091311B" w:rsidRDefault="0091311B">
            <w:pPr>
              <w:widowControl/>
              <w:jc w:val="left"/>
              <w:rPr>
                <w:rFonts w:ascii="宋体" w:hAnsi="宋体" w:cs="宋体" w:hint="eastAsia"/>
                <w:color w:val="000000"/>
                <w:kern w:val="0"/>
                <w:sz w:val="20"/>
                <w:szCs w:val="20"/>
              </w:rPr>
            </w:pPr>
          </w:p>
        </w:tc>
        <w:tc>
          <w:tcPr>
            <w:tcW w:w="2026" w:type="dxa"/>
            <w:gridSpan w:val="2"/>
            <w:vMerge/>
            <w:tcBorders>
              <w:top w:val="nil"/>
              <w:left w:val="single" w:sz="4" w:space="0" w:color="auto"/>
              <w:bottom w:val="single" w:sz="4" w:space="0" w:color="auto"/>
              <w:right w:val="single" w:sz="4" w:space="0" w:color="auto"/>
            </w:tcBorders>
            <w:vAlign w:val="center"/>
          </w:tcPr>
          <w:p w14:paraId="5F95BE59" w14:textId="77777777" w:rsidR="0091311B" w:rsidRDefault="0091311B">
            <w:pPr>
              <w:widowControl/>
              <w:jc w:val="left"/>
              <w:rPr>
                <w:rFonts w:ascii="宋体" w:hAnsi="宋体" w:cs="宋体" w:hint="eastAsia"/>
                <w:color w:val="000000"/>
                <w:kern w:val="0"/>
                <w:sz w:val="20"/>
                <w:szCs w:val="20"/>
              </w:rPr>
            </w:pPr>
          </w:p>
        </w:tc>
        <w:tc>
          <w:tcPr>
            <w:tcW w:w="1712" w:type="dxa"/>
            <w:gridSpan w:val="2"/>
            <w:vMerge/>
            <w:tcBorders>
              <w:top w:val="single" w:sz="4" w:space="0" w:color="auto"/>
              <w:left w:val="single" w:sz="4" w:space="0" w:color="auto"/>
              <w:bottom w:val="single" w:sz="4" w:space="0" w:color="auto"/>
              <w:right w:val="single" w:sz="4" w:space="0" w:color="auto"/>
            </w:tcBorders>
            <w:vAlign w:val="center"/>
          </w:tcPr>
          <w:p w14:paraId="0EB4368D" w14:textId="77777777" w:rsidR="0091311B" w:rsidRDefault="0091311B">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329D6703" w14:textId="77777777" w:rsidR="0091311B" w:rsidRDefault="0091311B">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5B85A2DF" w14:textId="77777777" w:rsidR="0091311B" w:rsidRDefault="0091311B">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30C63B79" w14:textId="77777777" w:rsidR="0091311B" w:rsidRDefault="0091311B">
            <w:pPr>
              <w:widowControl/>
              <w:jc w:val="left"/>
              <w:rPr>
                <w:rFonts w:ascii="宋体" w:hAnsi="宋体" w:cs="宋体" w:hint="eastAsia"/>
                <w:color w:val="000000"/>
                <w:kern w:val="0"/>
                <w:sz w:val="20"/>
                <w:szCs w:val="20"/>
              </w:rPr>
            </w:pPr>
          </w:p>
        </w:tc>
        <w:tc>
          <w:tcPr>
            <w:tcW w:w="689" w:type="dxa"/>
            <w:gridSpan w:val="2"/>
            <w:vMerge/>
            <w:tcBorders>
              <w:top w:val="single" w:sz="4" w:space="0" w:color="auto"/>
              <w:left w:val="single" w:sz="4" w:space="0" w:color="auto"/>
              <w:bottom w:val="single" w:sz="4" w:space="0" w:color="auto"/>
              <w:right w:val="single" w:sz="4" w:space="0" w:color="auto"/>
            </w:tcBorders>
            <w:vAlign w:val="center"/>
          </w:tcPr>
          <w:p w14:paraId="3FE47177" w14:textId="77777777" w:rsidR="0091311B" w:rsidRDefault="0091311B">
            <w:pPr>
              <w:widowControl/>
              <w:jc w:val="left"/>
              <w:rPr>
                <w:rFonts w:ascii="宋体" w:hAnsi="宋体" w:cs="宋体" w:hint="eastAsia"/>
                <w:color w:val="000000"/>
                <w:kern w:val="0"/>
                <w:sz w:val="20"/>
                <w:szCs w:val="20"/>
              </w:rPr>
            </w:pPr>
          </w:p>
        </w:tc>
        <w:tc>
          <w:tcPr>
            <w:tcW w:w="1096" w:type="dxa"/>
            <w:gridSpan w:val="2"/>
            <w:vMerge/>
            <w:tcBorders>
              <w:top w:val="single" w:sz="4" w:space="0" w:color="auto"/>
              <w:left w:val="single" w:sz="4" w:space="0" w:color="auto"/>
              <w:bottom w:val="single" w:sz="4" w:space="0" w:color="auto"/>
              <w:right w:val="single" w:sz="4" w:space="0" w:color="auto"/>
            </w:tcBorders>
            <w:vAlign w:val="center"/>
          </w:tcPr>
          <w:p w14:paraId="39E1BA46" w14:textId="77777777" w:rsidR="0091311B" w:rsidRDefault="0091311B">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3B3D351" w14:textId="77777777" w:rsidR="0091311B" w:rsidRDefault="0091311B">
            <w:pPr>
              <w:widowControl/>
              <w:jc w:val="center"/>
              <w:rPr>
                <w:rFonts w:ascii="宋体" w:hAnsi="宋体" w:cs="宋体" w:hint="eastAsia"/>
                <w:color w:val="000000"/>
                <w:kern w:val="0"/>
                <w:sz w:val="20"/>
                <w:szCs w:val="20"/>
              </w:rPr>
            </w:pPr>
          </w:p>
        </w:tc>
      </w:tr>
      <w:tr w:rsidR="0091311B" w14:paraId="721958BE" w14:textId="77777777" w:rsidTr="00707F61">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E32731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075E68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2026" w:type="dxa"/>
            <w:gridSpan w:val="2"/>
            <w:tcBorders>
              <w:top w:val="nil"/>
              <w:left w:val="nil"/>
              <w:bottom w:val="single" w:sz="4" w:space="0" w:color="auto"/>
              <w:right w:val="single" w:sz="4" w:space="0" w:color="auto"/>
            </w:tcBorders>
            <w:shd w:val="clear" w:color="auto" w:fill="auto"/>
            <w:vAlign w:val="center"/>
          </w:tcPr>
          <w:p w14:paraId="561A03E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3F15024C"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采购防汛抢险救援物资、装备数量（台、套、件）</w:t>
            </w:r>
          </w:p>
        </w:tc>
        <w:tc>
          <w:tcPr>
            <w:tcW w:w="716" w:type="dxa"/>
            <w:tcBorders>
              <w:top w:val="nil"/>
              <w:left w:val="nil"/>
              <w:bottom w:val="single" w:sz="4" w:space="0" w:color="auto"/>
              <w:right w:val="single" w:sz="4" w:space="0" w:color="auto"/>
            </w:tcBorders>
            <w:shd w:val="clear" w:color="auto" w:fill="auto"/>
            <w:vAlign w:val="center"/>
          </w:tcPr>
          <w:p w14:paraId="2405F2B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&gt;=6个</w:t>
            </w:r>
          </w:p>
        </w:tc>
        <w:tc>
          <w:tcPr>
            <w:tcW w:w="716" w:type="dxa"/>
            <w:tcBorders>
              <w:top w:val="nil"/>
              <w:left w:val="nil"/>
              <w:bottom w:val="single" w:sz="4" w:space="0" w:color="auto"/>
              <w:right w:val="single" w:sz="4" w:space="0" w:color="auto"/>
            </w:tcBorders>
            <w:shd w:val="clear" w:color="auto" w:fill="auto"/>
            <w:vAlign w:val="center"/>
          </w:tcPr>
          <w:p w14:paraId="133DB09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=6个</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0ACAE0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3B9E2C1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3E0D985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9A075E" w14:textId="77777777" w:rsidR="0091311B" w:rsidRDefault="0091311B">
            <w:pPr>
              <w:widowControl/>
              <w:jc w:val="left"/>
              <w:rPr>
                <w:rFonts w:eastAsia="Times New Roman"/>
                <w:kern w:val="0"/>
                <w:sz w:val="20"/>
                <w:szCs w:val="20"/>
              </w:rPr>
            </w:pPr>
          </w:p>
        </w:tc>
      </w:tr>
      <w:tr w:rsidR="0091311B" w14:paraId="77D7F366"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6E68AF"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B2DE90"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010FDB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36E37482"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采购抗旱设施设备（台、套）</w:t>
            </w:r>
          </w:p>
        </w:tc>
        <w:tc>
          <w:tcPr>
            <w:tcW w:w="716" w:type="dxa"/>
            <w:tcBorders>
              <w:top w:val="nil"/>
              <w:left w:val="nil"/>
              <w:bottom w:val="single" w:sz="4" w:space="0" w:color="auto"/>
              <w:right w:val="single" w:sz="4" w:space="0" w:color="auto"/>
            </w:tcBorders>
            <w:shd w:val="clear" w:color="auto" w:fill="auto"/>
            <w:vAlign w:val="center"/>
          </w:tcPr>
          <w:p w14:paraId="4EF97D3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&gt;=3个</w:t>
            </w:r>
          </w:p>
        </w:tc>
        <w:tc>
          <w:tcPr>
            <w:tcW w:w="716" w:type="dxa"/>
            <w:tcBorders>
              <w:top w:val="nil"/>
              <w:left w:val="nil"/>
              <w:bottom w:val="single" w:sz="4" w:space="0" w:color="auto"/>
              <w:right w:val="single" w:sz="4" w:space="0" w:color="auto"/>
            </w:tcBorders>
            <w:shd w:val="clear" w:color="auto" w:fill="auto"/>
            <w:vAlign w:val="center"/>
          </w:tcPr>
          <w:p w14:paraId="54446BB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FE5E83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120A1C1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28E441E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年中设备需求量增加，年初无法预估。</w:t>
            </w:r>
          </w:p>
        </w:tc>
        <w:tc>
          <w:tcPr>
            <w:tcW w:w="222" w:type="dxa"/>
            <w:vAlign w:val="center"/>
          </w:tcPr>
          <w:p w14:paraId="57BFE599" w14:textId="77777777" w:rsidR="0091311B" w:rsidRDefault="0091311B">
            <w:pPr>
              <w:widowControl/>
              <w:jc w:val="left"/>
              <w:rPr>
                <w:rFonts w:eastAsia="Times New Roman"/>
                <w:kern w:val="0"/>
                <w:sz w:val="20"/>
                <w:szCs w:val="20"/>
              </w:rPr>
            </w:pPr>
          </w:p>
        </w:tc>
      </w:tr>
      <w:tr w:rsidR="0091311B" w14:paraId="1BA58A16"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A18192"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8F49F11"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B8757F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72479F2F"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防汛抗旱设备政府采购率</w:t>
            </w:r>
          </w:p>
        </w:tc>
        <w:tc>
          <w:tcPr>
            <w:tcW w:w="716" w:type="dxa"/>
            <w:tcBorders>
              <w:top w:val="nil"/>
              <w:left w:val="nil"/>
              <w:bottom w:val="single" w:sz="4" w:space="0" w:color="auto"/>
              <w:right w:val="single" w:sz="4" w:space="0" w:color="auto"/>
            </w:tcBorders>
            <w:shd w:val="clear" w:color="auto" w:fill="auto"/>
            <w:vAlign w:val="center"/>
          </w:tcPr>
          <w:p w14:paraId="40B2CE3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269D6BB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03B437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7C983E9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7A510B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7E8AF5" w14:textId="77777777" w:rsidR="0091311B" w:rsidRDefault="0091311B">
            <w:pPr>
              <w:widowControl/>
              <w:jc w:val="left"/>
              <w:rPr>
                <w:rFonts w:eastAsia="Times New Roman"/>
                <w:kern w:val="0"/>
                <w:sz w:val="20"/>
                <w:szCs w:val="20"/>
              </w:rPr>
            </w:pPr>
          </w:p>
        </w:tc>
      </w:tr>
      <w:tr w:rsidR="0091311B" w14:paraId="02E167FB"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AF207F"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17E6BF3"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A000B8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4EC6904F"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设备验收合格率</w:t>
            </w:r>
          </w:p>
        </w:tc>
        <w:tc>
          <w:tcPr>
            <w:tcW w:w="716" w:type="dxa"/>
            <w:tcBorders>
              <w:top w:val="nil"/>
              <w:left w:val="nil"/>
              <w:bottom w:val="single" w:sz="4" w:space="0" w:color="auto"/>
              <w:right w:val="single" w:sz="4" w:space="0" w:color="auto"/>
            </w:tcBorders>
            <w:shd w:val="clear" w:color="auto" w:fill="auto"/>
            <w:vAlign w:val="center"/>
          </w:tcPr>
          <w:p w14:paraId="329AF9D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7E70AB5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3690AF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FD62C4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466C658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7F8A17" w14:textId="77777777" w:rsidR="0091311B" w:rsidRDefault="0091311B">
            <w:pPr>
              <w:widowControl/>
              <w:jc w:val="left"/>
              <w:rPr>
                <w:rFonts w:eastAsia="Times New Roman"/>
                <w:kern w:val="0"/>
                <w:sz w:val="20"/>
                <w:szCs w:val="20"/>
              </w:rPr>
            </w:pPr>
          </w:p>
        </w:tc>
      </w:tr>
      <w:tr w:rsidR="0091311B" w14:paraId="3B50A48C"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C5EB093"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A8A735"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1C2388C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1A420831"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设施设备采购完成时间</w:t>
            </w:r>
          </w:p>
        </w:tc>
        <w:tc>
          <w:tcPr>
            <w:tcW w:w="716" w:type="dxa"/>
            <w:tcBorders>
              <w:top w:val="nil"/>
              <w:left w:val="nil"/>
              <w:bottom w:val="single" w:sz="4" w:space="0" w:color="auto"/>
              <w:right w:val="single" w:sz="4" w:space="0" w:color="auto"/>
            </w:tcBorders>
            <w:shd w:val="clear" w:color="auto" w:fill="auto"/>
            <w:vAlign w:val="center"/>
          </w:tcPr>
          <w:p w14:paraId="7240FC7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2023年6月</w:t>
            </w:r>
          </w:p>
        </w:tc>
        <w:tc>
          <w:tcPr>
            <w:tcW w:w="716" w:type="dxa"/>
            <w:tcBorders>
              <w:top w:val="nil"/>
              <w:left w:val="nil"/>
              <w:bottom w:val="single" w:sz="4" w:space="0" w:color="auto"/>
              <w:right w:val="single" w:sz="4" w:space="0" w:color="auto"/>
            </w:tcBorders>
            <w:shd w:val="clear" w:color="auto" w:fill="auto"/>
            <w:vAlign w:val="center"/>
          </w:tcPr>
          <w:p w14:paraId="42234C8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=2023年6月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F3CDB3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3CB3DCC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5B2A60F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D5C76F" w14:textId="77777777" w:rsidR="0091311B" w:rsidRDefault="0091311B">
            <w:pPr>
              <w:widowControl/>
              <w:jc w:val="left"/>
              <w:rPr>
                <w:rFonts w:eastAsia="Times New Roman"/>
                <w:kern w:val="0"/>
                <w:sz w:val="20"/>
                <w:szCs w:val="20"/>
              </w:rPr>
            </w:pPr>
          </w:p>
        </w:tc>
      </w:tr>
      <w:tr w:rsidR="0091311B" w14:paraId="3D5699E3"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C563AE" w14:textId="77777777" w:rsidR="0091311B" w:rsidRDefault="0091311B">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28DD55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2026" w:type="dxa"/>
            <w:gridSpan w:val="2"/>
            <w:tcBorders>
              <w:top w:val="nil"/>
              <w:left w:val="nil"/>
              <w:bottom w:val="single" w:sz="4" w:space="0" w:color="auto"/>
              <w:right w:val="single" w:sz="4" w:space="0" w:color="auto"/>
            </w:tcBorders>
            <w:shd w:val="clear" w:color="auto" w:fill="auto"/>
            <w:vAlign w:val="center"/>
          </w:tcPr>
          <w:p w14:paraId="463F31B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016421AA"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采购防汛抢险救援物资、装备成本</w:t>
            </w:r>
          </w:p>
        </w:tc>
        <w:tc>
          <w:tcPr>
            <w:tcW w:w="716" w:type="dxa"/>
            <w:tcBorders>
              <w:top w:val="nil"/>
              <w:left w:val="nil"/>
              <w:bottom w:val="single" w:sz="4" w:space="0" w:color="auto"/>
              <w:right w:val="single" w:sz="4" w:space="0" w:color="auto"/>
            </w:tcBorders>
            <w:shd w:val="clear" w:color="auto" w:fill="auto"/>
            <w:vAlign w:val="center"/>
          </w:tcPr>
          <w:p w14:paraId="796C2FD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&lt;=25万元</w:t>
            </w:r>
          </w:p>
        </w:tc>
        <w:tc>
          <w:tcPr>
            <w:tcW w:w="716" w:type="dxa"/>
            <w:tcBorders>
              <w:top w:val="nil"/>
              <w:left w:val="nil"/>
              <w:bottom w:val="single" w:sz="4" w:space="0" w:color="auto"/>
              <w:right w:val="single" w:sz="4" w:space="0" w:color="auto"/>
            </w:tcBorders>
            <w:shd w:val="clear" w:color="auto" w:fill="auto"/>
            <w:vAlign w:val="center"/>
          </w:tcPr>
          <w:p w14:paraId="4674A7C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455136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ED5F9E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01E2236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7547F6" w14:textId="77777777" w:rsidR="0091311B" w:rsidRDefault="0091311B">
            <w:pPr>
              <w:widowControl/>
              <w:jc w:val="left"/>
              <w:rPr>
                <w:rFonts w:eastAsia="Times New Roman"/>
                <w:kern w:val="0"/>
                <w:sz w:val="20"/>
                <w:szCs w:val="20"/>
              </w:rPr>
            </w:pPr>
          </w:p>
        </w:tc>
      </w:tr>
      <w:tr w:rsidR="0091311B" w14:paraId="7A767B93"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5A6B10"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CA173C"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3CEA2B2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7E85F5D1"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采购抗旱设施设备成本</w:t>
            </w:r>
          </w:p>
        </w:tc>
        <w:tc>
          <w:tcPr>
            <w:tcW w:w="716" w:type="dxa"/>
            <w:tcBorders>
              <w:top w:val="nil"/>
              <w:left w:val="nil"/>
              <w:bottom w:val="single" w:sz="4" w:space="0" w:color="auto"/>
              <w:right w:val="single" w:sz="4" w:space="0" w:color="auto"/>
            </w:tcBorders>
            <w:shd w:val="clear" w:color="auto" w:fill="auto"/>
            <w:vAlign w:val="center"/>
          </w:tcPr>
          <w:p w14:paraId="743448C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&lt;=25万元</w:t>
            </w:r>
          </w:p>
        </w:tc>
        <w:tc>
          <w:tcPr>
            <w:tcW w:w="716" w:type="dxa"/>
            <w:tcBorders>
              <w:top w:val="nil"/>
              <w:left w:val="nil"/>
              <w:bottom w:val="single" w:sz="4" w:space="0" w:color="auto"/>
              <w:right w:val="single" w:sz="4" w:space="0" w:color="auto"/>
            </w:tcBorders>
            <w:shd w:val="clear" w:color="auto" w:fill="auto"/>
            <w:vAlign w:val="center"/>
          </w:tcPr>
          <w:p w14:paraId="14D93C9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CF5F9D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337DB10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7FD14C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143D0A" w14:textId="77777777" w:rsidR="0091311B" w:rsidRDefault="0091311B">
            <w:pPr>
              <w:widowControl/>
              <w:jc w:val="left"/>
              <w:rPr>
                <w:rFonts w:eastAsia="Times New Roman"/>
                <w:kern w:val="0"/>
                <w:sz w:val="20"/>
                <w:szCs w:val="20"/>
              </w:rPr>
            </w:pPr>
          </w:p>
        </w:tc>
      </w:tr>
      <w:tr w:rsidR="0091311B" w14:paraId="72F51A14"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6FB987"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F2D4517"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6C03D0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27F2F052"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DFA300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211B69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C96993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880D59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18E7F9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C24C48" w14:textId="77777777" w:rsidR="0091311B" w:rsidRDefault="0091311B">
            <w:pPr>
              <w:widowControl/>
              <w:jc w:val="left"/>
              <w:rPr>
                <w:rFonts w:eastAsia="Times New Roman"/>
                <w:kern w:val="0"/>
                <w:sz w:val="20"/>
                <w:szCs w:val="20"/>
              </w:rPr>
            </w:pPr>
          </w:p>
        </w:tc>
      </w:tr>
      <w:tr w:rsidR="0091311B" w14:paraId="7CDBD947"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F66CC0"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BB6D97D"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60C2852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217ADCA5"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16F779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C4C9B6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1F372D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388DFE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502A1E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0A228B" w14:textId="77777777" w:rsidR="0091311B" w:rsidRDefault="0091311B">
            <w:pPr>
              <w:widowControl/>
              <w:jc w:val="left"/>
              <w:rPr>
                <w:rFonts w:eastAsia="Times New Roman"/>
                <w:kern w:val="0"/>
                <w:sz w:val="20"/>
                <w:szCs w:val="20"/>
              </w:rPr>
            </w:pPr>
          </w:p>
        </w:tc>
      </w:tr>
      <w:tr w:rsidR="0091311B" w14:paraId="3BF96A2E"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92B6E22" w14:textId="77777777" w:rsidR="0091311B" w:rsidRDefault="0091311B">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22CDE9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2026" w:type="dxa"/>
            <w:gridSpan w:val="2"/>
            <w:tcBorders>
              <w:top w:val="nil"/>
              <w:left w:val="nil"/>
              <w:bottom w:val="single" w:sz="4" w:space="0" w:color="auto"/>
              <w:right w:val="single" w:sz="4" w:space="0" w:color="auto"/>
            </w:tcBorders>
            <w:shd w:val="clear" w:color="auto" w:fill="auto"/>
            <w:vAlign w:val="center"/>
          </w:tcPr>
          <w:p w14:paraId="7E64820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70DD1657"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CAEF2A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EA0C66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8E8BC2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3880B3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352373B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1BA799" w14:textId="77777777" w:rsidR="0091311B" w:rsidRDefault="0091311B">
            <w:pPr>
              <w:widowControl/>
              <w:jc w:val="left"/>
              <w:rPr>
                <w:rFonts w:eastAsia="Times New Roman"/>
                <w:kern w:val="0"/>
                <w:sz w:val="20"/>
                <w:szCs w:val="20"/>
              </w:rPr>
            </w:pPr>
          </w:p>
        </w:tc>
      </w:tr>
      <w:tr w:rsidR="0091311B" w14:paraId="487C553E"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6B3921"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E7B9FB3"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7AA616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3E67A248"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防汛抗旱救灾效果提升率</w:t>
            </w:r>
          </w:p>
        </w:tc>
        <w:tc>
          <w:tcPr>
            <w:tcW w:w="716" w:type="dxa"/>
            <w:tcBorders>
              <w:top w:val="nil"/>
              <w:left w:val="nil"/>
              <w:bottom w:val="single" w:sz="4" w:space="0" w:color="auto"/>
              <w:right w:val="single" w:sz="4" w:space="0" w:color="auto"/>
            </w:tcBorders>
            <w:shd w:val="clear" w:color="auto" w:fill="auto"/>
            <w:vAlign w:val="center"/>
          </w:tcPr>
          <w:p w14:paraId="28C9734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35863C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0F996B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02181C9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20D771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9F89F6" w14:textId="77777777" w:rsidR="0091311B" w:rsidRDefault="0091311B">
            <w:pPr>
              <w:widowControl/>
              <w:jc w:val="left"/>
              <w:rPr>
                <w:rFonts w:eastAsia="Times New Roman"/>
                <w:kern w:val="0"/>
                <w:sz w:val="20"/>
                <w:szCs w:val="20"/>
              </w:rPr>
            </w:pPr>
          </w:p>
        </w:tc>
      </w:tr>
      <w:tr w:rsidR="0091311B" w14:paraId="47B8391B"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4DF122C"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C91C57"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2A51273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06599118"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51FF6B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648E91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62378B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9DBD2E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1361B5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C3C062" w14:textId="77777777" w:rsidR="0091311B" w:rsidRDefault="0091311B">
            <w:pPr>
              <w:widowControl/>
              <w:jc w:val="left"/>
              <w:rPr>
                <w:rFonts w:eastAsia="Times New Roman"/>
                <w:kern w:val="0"/>
                <w:sz w:val="20"/>
                <w:szCs w:val="20"/>
              </w:rPr>
            </w:pPr>
          </w:p>
        </w:tc>
      </w:tr>
      <w:tr w:rsidR="0091311B" w14:paraId="40CC1168"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173A1EB" w14:textId="77777777" w:rsidR="0091311B" w:rsidRDefault="0091311B">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C17776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26" w:type="dxa"/>
            <w:gridSpan w:val="2"/>
            <w:tcBorders>
              <w:top w:val="nil"/>
              <w:left w:val="nil"/>
              <w:bottom w:val="single" w:sz="4" w:space="0" w:color="auto"/>
              <w:right w:val="single" w:sz="4" w:space="0" w:color="auto"/>
            </w:tcBorders>
            <w:shd w:val="clear" w:color="auto" w:fill="auto"/>
            <w:vAlign w:val="center"/>
          </w:tcPr>
          <w:p w14:paraId="3B4DA69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2CFD5FFA"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受灾群众满意度</w:t>
            </w:r>
          </w:p>
        </w:tc>
        <w:tc>
          <w:tcPr>
            <w:tcW w:w="716" w:type="dxa"/>
            <w:tcBorders>
              <w:top w:val="nil"/>
              <w:left w:val="nil"/>
              <w:bottom w:val="single" w:sz="4" w:space="0" w:color="auto"/>
              <w:right w:val="single" w:sz="4" w:space="0" w:color="auto"/>
            </w:tcBorders>
            <w:shd w:val="clear" w:color="auto" w:fill="auto"/>
            <w:vAlign w:val="center"/>
          </w:tcPr>
          <w:p w14:paraId="0F57C13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49CABE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97AC07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7536540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4042260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BA794B" w14:textId="77777777" w:rsidR="0091311B" w:rsidRDefault="0091311B">
            <w:pPr>
              <w:widowControl/>
              <w:jc w:val="left"/>
              <w:rPr>
                <w:rFonts w:eastAsia="Times New Roman"/>
                <w:kern w:val="0"/>
                <w:sz w:val="20"/>
                <w:szCs w:val="20"/>
              </w:rPr>
            </w:pPr>
          </w:p>
        </w:tc>
      </w:tr>
      <w:tr w:rsidR="0091311B" w14:paraId="3BC7211A" w14:textId="77777777" w:rsidTr="00707F61">
        <w:trPr>
          <w:trHeight w:val="288"/>
          <w:jc w:val="center"/>
        </w:trPr>
        <w:tc>
          <w:tcPr>
            <w:tcW w:w="600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C4907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2E7A66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6BE6E66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93.4分</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1422C1D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73DBE2" w14:textId="77777777" w:rsidR="0091311B" w:rsidRDefault="0091311B">
            <w:pPr>
              <w:widowControl/>
              <w:jc w:val="left"/>
              <w:rPr>
                <w:rFonts w:eastAsia="Times New Roman"/>
                <w:kern w:val="0"/>
                <w:sz w:val="20"/>
                <w:szCs w:val="20"/>
              </w:rPr>
            </w:pPr>
          </w:p>
        </w:tc>
      </w:tr>
    </w:tbl>
    <w:p w14:paraId="614DBE88" w14:textId="77777777" w:rsidR="0091311B" w:rsidRDefault="0091311B">
      <w:pPr>
        <w:ind w:firstLineChars="200" w:firstLine="640"/>
        <w:jc w:val="left"/>
        <w:rPr>
          <w:rFonts w:ascii="黑体" w:eastAsia="黑体" w:hAnsi="黑体" w:cs="宋体" w:hint="eastAsia"/>
          <w:bCs/>
          <w:kern w:val="0"/>
          <w:sz w:val="32"/>
          <w:szCs w:val="32"/>
        </w:rPr>
      </w:pPr>
    </w:p>
    <w:p w14:paraId="7E934A4F" w14:textId="77777777" w:rsidR="0091311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7396AFE8" w14:textId="77777777" w:rsidR="0091311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76E7572E" w14:textId="77777777" w:rsidR="0091311B"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24088250"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7C019D"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156D9F9"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BF4FBB2"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068DE7D"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22C40F2"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6C44E18"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3F4C1D1"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BC3342"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2075DFD"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FADAC39" w14:textId="77777777" w:rsidR="0091311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4B4BD2E" w14:textId="77777777" w:rsidR="0091311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4CA6994" w14:textId="77777777" w:rsidR="0091311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440FA67" w14:textId="77777777" w:rsidR="0091311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BD31EA1" w14:textId="77777777" w:rsidR="0091311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D4ADED4" w14:textId="77777777" w:rsidR="0091311B"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1C534AC7" w14:textId="77777777" w:rsidR="0091311B" w:rsidRDefault="00000000">
      <w:pPr>
        <w:ind w:firstLineChars="200" w:firstLine="640"/>
        <w:outlineLvl w:val="1"/>
        <w:rPr>
          <w:rFonts w:ascii="黑体" w:eastAsia="仿宋_GB2312" w:hAnsi="黑体" w:cs="宋体" w:hint="eastAsia"/>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14:paraId="42686D04" w14:textId="77777777" w:rsidR="0091311B" w:rsidRDefault="00000000">
      <w:pPr>
        <w:ind w:firstLineChars="200" w:firstLine="640"/>
        <w:outlineLvl w:val="1"/>
        <w:rPr>
          <w:rFonts w:ascii="黑体" w:eastAsia="仿宋_GB2312" w:hAnsi="黑体" w:cs="宋体" w:hint="eastAsia"/>
          <w:bCs/>
          <w:kern w:val="0"/>
          <w:sz w:val="32"/>
          <w:szCs w:val="32"/>
        </w:rPr>
      </w:pPr>
      <w:bookmarkStart w:id="37" w:name="_Toc21304"/>
      <w:bookmarkStart w:id="38" w:name="_Toc32434"/>
      <w:r>
        <w:rPr>
          <w:rFonts w:ascii="黑体" w:eastAsia="仿宋_GB2312" w:hAnsi="黑体" w:cs="宋体" w:hint="eastAsia"/>
          <w:bCs/>
          <w:kern w:val="0"/>
          <w:sz w:val="32"/>
          <w:szCs w:val="32"/>
        </w:rPr>
        <w:t>三、《支出决算表》</w:t>
      </w:r>
      <w:bookmarkEnd w:id="37"/>
      <w:bookmarkEnd w:id="38"/>
    </w:p>
    <w:p w14:paraId="3B2AF930" w14:textId="77777777" w:rsidR="0091311B" w:rsidRDefault="00000000">
      <w:pPr>
        <w:ind w:firstLineChars="200" w:firstLine="640"/>
        <w:outlineLvl w:val="1"/>
        <w:rPr>
          <w:rFonts w:ascii="黑体" w:eastAsia="仿宋_GB2312" w:hAnsi="黑体" w:cs="宋体" w:hint="eastAsia"/>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14:paraId="7AA66BE5" w14:textId="77777777" w:rsidR="0091311B" w:rsidRDefault="00000000">
      <w:pPr>
        <w:ind w:firstLineChars="200" w:firstLine="640"/>
        <w:outlineLvl w:val="1"/>
        <w:rPr>
          <w:rFonts w:ascii="黑体" w:eastAsia="仿宋_GB2312" w:hAnsi="黑体" w:cs="宋体" w:hint="eastAsia"/>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14:paraId="5D8618A4" w14:textId="77777777" w:rsidR="0091311B"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7C6C2D82" w14:textId="77777777" w:rsidR="0091311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14:paraId="5D1ABD93" w14:textId="77777777" w:rsidR="0091311B" w:rsidRDefault="00000000">
      <w:pPr>
        <w:ind w:firstLineChars="200" w:firstLine="640"/>
        <w:outlineLvl w:val="1"/>
        <w:rPr>
          <w:rFonts w:ascii="黑体" w:eastAsia="仿宋_GB2312" w:hAnsi="黑体" w:cs="宋体" w:hint="eastAsia"/>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14:paraId="65E7993A" w14:textId="77777777" w:rsidR="0091311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0EE2456" w14:textId="77777777" w:rsidR="0091311B" w:rsidRDefault="0091311B">
      <w:pPr>
        <w:ind w:firstLineChars="200" w:firstLine="640"/>
        <w:rPr>
          <w:rFonts w:ascii="仿宋_GB2312" w:eastAsia="仿宋_GB2312"/>
          <w:sz w:val="32"/>
          <w:szCs w:val="32"/>
        </w:rPr>
      </w:pPr>
    </w:p>
    <w:p w14:paraId="4AF497B0" w14:textId="77777777" w:rsidR="0091311B" w:rsidRDefault="0091311B">
      <w:pPr>
        <w:ind w:firstLineChars="200" w:firstLine="640"/>
        <w:outlineLvl w:val="1"/>
        <w:rPr>
          <w:rFonts w:ascii="黑体" w:eastAsia="黑体" w:hAnsi="黑体" w:cs="宋体" w:hint="eastAsia"/>
          <w:bCs/>
          <w:kern w:val="0"/>
          <w:sz w:val="32"/>
          <w:szCs w:val="32"/>
        </w:rPr>
      </w:pPr>
    </w:p>
    <w:sectPr w:rsidR="0091311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261AE" w14:textId="77777777" w:rsidR="00124E77" w:rsidRDefault="00124E77">
      <w:r>
        <w:separator/>
      </w:r>
    </w:p>
  </w:endnote>
  <w:endnote w:type="continuationSeparator" w:id="0">
    <w:p w14:paraId="17EBF5D8" w14:textId="77777777" w:rsidR="00124E77" w:rsidRDefault="0012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369B4" w14:textId="77777777" w:rsidR="0091311B" w:rsidRDefault="00000000">
    <w:pPr>
      <w:pStyle w:val="a4"/>
    </w:pPr>
    <w:r>
      <w:rPr>
        <w:noProof/>
      </w:rPr>
      <mc:AlternateContent>
        <mc:Choice Requires="wps">
          <w:drawing>
            <wp:anchor distT="0" distB="0" distL="114300" distR="114300" simplePos="0" relativeHeight="251659264" behindDoc="0" locked="0" layoutInCell="1" allowOverlap="1" wp14:anchorId="1C118358" wp14:editId="66E88D2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7CD8C2" w14:textId="77777777" w:rsidR="0091311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C11835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27CD8C2" w14:textId="77777777" w:rsidR="0091311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515C7" w14:textId="77777777" w:rsidR="00124E77" w:rsidRDefault="00124E77">
      <w:r>
        <w:separator/>
      </w:r>
    </w:p>
  </w:footnote>
  <w:footnote w:type="continuationSeparator" w:id="0">
    <w:p w14:paraId="1770DF13" w14:textId="77777777" w:rsidR="00124E77" w:rsidRDefault="00124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79413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8E47FD"/>
    <w:rsid w:val="000B49E4"/>
    <w:rsid w:val="000F67DA"/>
    <w:rsid w:val="00104D23"/>
    <w:rsid w:val="00123076"/>
    <w:rsid w:val="00124E77"/>
    <w:rsid w:val="001A4281"/>
    <w:rsid w:val="001C03A9"/>
    <w:rsid w:val="00212591"/>
    <w:rsid w:val="00213C59"/>
    <w:rsid w:val="003210CE"/>
    <w:rsid w:val="00326C40"/>
    <w:rsid w:val="00443ABD"/>
    <w:rsid w:val="004D495F"/>
    <w:rsid w:val="00707F61"/>
    <w:rsid w:val="007B3FCA"/>
    <w:rsid w:val="007D11DE"/>
    <w:rsid w:val="00851094"/>
    <w:rsid w:val="008B7A22"/>
    <w:rsid w:val="008E47FD"/>
    <w:rsid w:val="0091311B"/>
    <w:rsid w:val="009545FE"/>
    <w:rsid w:val="009B5C5A"/>
    <w:rsid w:val="00B70D59"/>
    <w:rsid w:val="00C823A4"/>
    <w:rsid w:val="00D441F8"/>
    <w:rsid w:val="00DF3847"/>
    <w:rsid w:val="00E54A2D"/>
    <w:rsid w:val="00F43CF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A31512"/>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4C7B97"/>
  <w15:docId w15:val="{FDFF5E47-5974-428D-BC72-F5B34B25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149305">
      <w:bodyDiv w:val="1"/>
      <w:marLeft w:val="0"/>
      <w:marRight w:val="0"/>
      <w:marTop w:val="0"/>
      <w:marBottom w:val="0"/>
      <w:divBdr>
        <w:top w:val="none" w:sz="0" w:space="0" w:color="auto"/>
        <w:left w:val="none" w:sz="0" w:space="0" w:color="auto"/>
        <w:bottom w:val="none" w:sz="0" w:space="0" w:color="auto"/>
        <w:right w:val="none" w:sz="0" w:space="0" w:color="auto"/>
      </w:divBdr>
    </w:div>
    <w:div w:id="1821387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20</Pages>
  <Words>1402</Words>
  <Characters>7998</Characters>
  <Application>Microsoft Office Word</Application>
  <DocSecurity>0</DocSecurity>
  <Lines>66</Lines>
  <Paragraphs>18</Paragraphs>
  <ScaleCrop>false</ScaleCrop>
  <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9</cp:revision>
  <dcterms:created xsi:type="dcterms:W3CDTF">2014-10-29T12:08:00Z</dcterms:created>
  <dcterms:modified xsi:type="dcterms:W3CDTF">2024-11-11T03:21:00Z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